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B57B36" w14:paraId="2A131A54" w14:textId="77777777" w:rsidTr="00940770">
        <w:trPr>
          <w:trHeight w:val="852"/>
          <w:jc w:val="center"/>
        </w:trPr>
        <w:tc>
          <w:tcPr>
            <w:tcW w:w="6940" w:type="dxa"/>
            <w:vMerge w:val="restart"/>
            <w:tcBorders>
              <w:right w:val="single" w:sz="4" w:space="0" w:color="auto"/>
            </w:tcBorders>
          </w:tcPr>
          <w:p w14:paraId="38C3D2BA" w14:textId="77777777" w:rsidR="000A03B2" w:rsidRPr="00B57B36" w:rsidRDefault="000A03B2" w:rsidP="00DE264A">
            <w:pPr>
              <w:tabs>
                <w:tab w:val="left" w:pos="-108"/>
              </w:tabs>
              <w:ind w:left="-108"/>
              <w:jc w:val="left"/>
              <w:rPr>
                <w:rFonts w:cs="Arial"/>
                <w:b/>
                <w:bCs/>
                <w:i/>
                <w:iCs/>
                <w:color w:val="000066"/>
                <w:sz w:val="12"/>
                <w:szCs w:val="12"/>
                <w:lang w:eastAsia="it-IT"/>
              </w:rPr>
            </w:pPr>
            <w:bookmarkStart w:id="0" w:name="_Hlk145068772"/>
            <w:r w:rsidRPr="00B57B36">
              <w:rPr>
                <w:rFonts w:ascii="AdvP6960" w:hAnsi="AdvP6960" w:cs="AdvP6960"/>
                <w:noProof/>
                <w:color w:val="241F20"/>
                <w:szCs w:val="18"/>
                <w:lang w:val="it-IT" w:eastAsia="it-IT"/>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B57B36">
              <w:rPr>
                <w:rFonts w:ascii="AdvP6960" w:hAnsi="AdvP6960" w:cs="AdvP6960"/>
                <w:color w:val="241F20"/>
                <w:szCs w:val="18"/>
                <w:lang w:eastAsia="it-IT"/>
              </w:rPr>
              <w:t xml:space="preserve"> </w:t>
            </w:r>
            <w:r w:rsidRPr="00B57B36">
              <w:rPr>
                <w:rFonts w:cs="Arial"/>
                <w:b/>
                <w:bCs/>
                <w:i/>
                <w:iCs/>
                <w:color w:val="000066"/>
                <w:sz w:val="24"/>
                <w:szCs w:val="24"/>
                <w:lang w:eastAsia="it-IT"/>
              </w:rPr>
              <w:t>CHEMICAL ENGINEERING</w:t>
            </w:r>
            <w:r w:rsidRPr="00B57B36">
              <w:rPr>
                <w:rFonts w:cs="Arial"/>
                <w:b/>
                <w:bCs/>
                <w:i/>
                <w:iCs/>
                <w:color w:val="0033FF"/>
                <w:sz w:val="24"/>
                <w:szCs w:val="24"/>
                <w:lang w:eastAsia="it-IT"/>
              </w:rPr>
              <w:t xml:space="preserve"> </w:t>
            </w:r>
            <w:r w:rsidRPr="00B57B36">
              <w:rPr>
                <w:rFonts w:cs="Arial"/>
                <w:b/>
                <w:bCs/>
                <w:i/>
                <w:iCs/>
                <w:color w:val="666666"/>
                <w:sz w:val="24"/>
                <w:szCs w:val="24"/>
                <w:lang w:eastAsia="it-IT"/>
              </w:rPr>
              <w:t>TRANSACTIONS</w:t>
            </w:r>
            <w:r w:rsidRPr="00B57B36">
              <w:rPr>
                <w:color w:val="333333"/>
                <w:sz w:val="24"/>
                <w:szCs w:val="24"/>
                <w:lang w:eastAsia="it-IT"/>
              </w:rPr>
              <w:t xml:space="preserve"> </w:t>
            </w:r>
            <w:r w:rsidRPr="00B57B36">
              <w:rPr>
                <w:rFonts w:cs="Arial"/>
                <w:b/>
                <w:bCs/>
                <w:i/>
                <w:iCs/>
                <w:color w:val="000066"/>
                <w:sz w:val="27"/>
                <w:szCs w:val="27"/>
                <w:lang w:eastAsia="it-IT"/>
              </w:rPr>
              <w:br/>
            </w:r>
          </w:p>
          <w:p w14:paraId="4B780582" w14:textId="47EF826C" w:rsidR="000A03B2" w:rsidRPr="00B57B36" w:rsidRDefault="00A76EFC" w:rsidP="001D21AF">
            <w:pPr>
              <w:tabs>
                <w:tab w:val="left" w:pos="-108"/>
              </w:tabs>
              <w:ind w:left="-108"/>
              <w:rPr>
                <w:rFonts w:cs="Arial"/>
                <w:b/>
                <w:bCs/>
                <w:i/>
                <w:iCs/>
                <w:color w:val="000066"/>
                <w:sz w:val="22"/>
                <w:szCs w:val="22"/>
                <w:lang w:eastAsia="it-IT"/>
              </w:rPr>
            </w:pPr>
            <w:r w:rsidRPr="00B57B36">
              <w:rPr>
                <w:rFonts w:cs="Arial"/>
                <w:b/>
                <w:bCs/>
                <w:i/>
                <w:iCs/>
                <w:color w:val="000066"/>
                <w:sz w:val="22"/>
                <w:szCs w:val="22"/>
                <w:lang w:eastAsia="it-IT"/>
              </w:rPr>
              <w:t>VOL.</w:t>
            </w:r>
            <w:r w:rsidR="00785BF9">
              <w:rPr>
                <w:rFonts w:cs="Arial"/>
                <w:b/>
                <w:bCs/>
                <w:i/>
                <w:iCs/>
                <w:color w:val="000066"/>
                <w:sz w:val="22"/>
                <w:szCs w:val="22"/>
                <w:lang w:eastAsia="it-IT"/>
              </w:rPr>
              <w:t xml:space="preserve"> </w:t>
            </w:r>
            <w:r w:rsidR="00994C6A">
              <w:rPr>
                <w:rFonts w:cs="Arial"/>
                <w:b/>
                <w:bCs/>
                <w:i/>
                <w:iCs/>
                <w:color w:val="000066"/>
                <w:sz w:val="22"/>
                <w:szCs w:val="22"/>
                <w:lang w:eastAsia="it-IT"/>
              </w:rPr>
              <w:t>xxx</w:t>
            </w:r>
            <w:r w:rsidR="007B48F9">
              <w:rPr>
                <w:rFonts w:cs="Arial"/>
                <w:b/>
                <w:bCs/>
                <w:i/>
                <w:iCs/>
                <w:color w:val="000066"/>
                <w:sz w:val="22"/>
                <w:szCs w:val="22"/>
                <w:lang w:eastAsia="it-IT"/>
              </w:rPr>
              <w:t>,</w:t>
            </w:r>
            <w:r w:rsidR="00FA5F5F">
              <w:rPr>
                <w:rFonts w:cs="Arial"/>
                <w:b/>
                <w:bCs/>
                <w:i/>
                <w:iCs/>
                <w:color w:val="000066"/>
                <w:sz w:val="22"/>
                <w:szCs w:val="22"/>
                <w:lang w:eastAsia="it-IT"/>
              </w:rPr>
              <w:t xml:space="preserve"> </w:t>
            </w:r>
            <w:r w:rsidR="0030152C">
              <w:rPr>
                <w:rFonts w:cs="Arial"/>
                <w:b/>
                <w:bCs/>
                <w:i/>
                <w:iCs/>
                <w:color w:val="000066"/>
                <w:sz w:val="22"/>
                <w:szCs w:val="22"/>
                <w:lang w:eastAsia="it-IT"/>
              </w:rPr>
              <w:t>202</w:t>
            </w:r>
            <w:r w:rsidR="00994C6A">
              <w:rPr>
                <w:rFonts w:cs="Arial"/>
                <w:b/>
                <w:bCs/>
                <w:i/>
                <w:iCs/>
                <w:color w:val="000066"/>
                <w:sz w:val="22"/>
                <w:szCs w:val="22"/>
                <w:lang w:eastAsia="it-IT"/>
              </w:rPr>
              <w:t>5</w:t>
            </w:r>
          </w:p>
        </w:tc>
        <w:tc>
          <w:tcPr>
            <w:tcW w:w="1842" w:type="dxa"/>
            <w:tcBorders>
              <w:left w:val="single" w:sz="4" w:space="0" w:color="auto"/>
              <w:bottom w:val="nil"/>
              <w:right w:val="single" w:sz="4" w:space="0" w:color="auto"/>
            </w:tcBorders>
          </w:tcPr>
          <w:p w14:paraId="56782132" w14:textId="77777777" w:rsidR="000A03B2" w:rsidRPr="00B57B36" w:rsidRDefault="000A03B2" w:rsidP="00CD5FE2">
            <w:pPr>
              <w:spacing w:line="140" w:lineRule="atLeast"/>
              <w:jc w:val="right"/>
              <w:rPr>
                <w:rFonts w:cs="Arial"/>
                <w:sz w:val="14"/>
                <w:szCs w:val="14"/>
              </w:rPr>
            </w:pPr>
            <w:r w:rsidRPr="00B57B36">
              <w:rPr>
                <w:rFonts w:cs="Arial"/>
                <w:sz w:val="14"/>
                <w:szCs w:val="14"/>
              </w:rPr>
              <w:t>A publication of</w:t>
            </w:r>
          </w:p>
          <w:p w14:paraId="599E5441" w14:textId="77777777" w:rsidR="000A03B2" w:rsidRPr="00B57B36" w:rsidRDefault="000A03B2" w:rsidP="00CD5FE2">
            <w:pPr>
              <w:jc w:val="right"/>
            </w:pPr>
            <w:r w:rsidRPr="00B57B36">
              <w:rPr>
                <w:noProof/>
                <w:lang w:val="it-IT" w:eastAsia="it-IT"/>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B57B36" w14:paraId="380FA3CD" w14:textId="77777777" w:rsidTr="00940770">
        <w:trPr>
          <w:trHeight w:val="567"/>
          <w:jc w:val="center"/>
        </w:trPr>
        <w:tc>
          <w:tcPr>
            <w:tcW w:w="6940" w:type="dxa"/>
            <w:vMerge/>
            <w:tcBorders>
              <w:right w:val="single" w:sz="4" w:space="0" w:color="auto"/>
            </w:tcBorders>
          </w:tcPr>
          <w:p w14:paraId="39E5E4C1" w14:textId="77777777" w:rsidR="000A03B2" w:rsidRPr="00B57B36" w:rsidRDefault="000A03B2" w:rsidP="00CD5FE2">
            <w:pPr>
              <w:tabs>
                <w:tab w:val="left" w:pos="-108"/>
              </w:tabs>
            </w:pPr>
          </w:p>
        </w:tc>
        <w:tc>
          <w:tcPr>
            <w:tcW w:w="1842" w:type="dxa"/>
            <w:tcBorders>
              <w:left w:val="single" w:sz="4" w:space="0" w:color="auto"/>
              <w:bottom w:val="nil"/>
              <w:right w:val="single" w:sz="4" w:space="0" w:color="auto"/>
            </w:tcBorders>
          </w:tcPr>
          <w:p w14:paraId="43858A98" w14:textId="77777777" w:rsidR="000A03B2" w:rsidRPr="00B57B36" w:rsidRDefault="000A03B2" w:rsidP="00CD5FE2">
            <w:pPr>
              <w:spacing w:line="140" w:lineRule="atLeast"/>
              <w:jc w:val="right"/>
              <w:rPr>
                <w:rFonts w:cs="Arial"/>
                <w:sz w:val="14"/>
                <w:szCs w:val="14"/>
              </w:rPr>
            </w:pPr>
            <w:r w:rsidRPr="00B57B36">
              <w:rPr>
                <w:rFonts w:cs="Arial"/>
                <w:sz w:val="14"/>
                <w:szCs w:val="14"/>
              </w:rPr>
              <w:t>The Italian Association</w:t>
            </w:r>
          </w:p>
          <w:p w14:paraId="7522B1D2" w14:textId="77777777" w:rsidR="000A03B2" w:rsidRPr="00B57B36" w:rsidRDefault="000A03B2" w:rsidP="00CD5FE2">
            <w:pPr>
              <w:spacing w:line="140" w:lineRule="atLeast"/>
              <w:jc w:val="right"/>
              <w:rPr>
                <w:rFonts w:cs="Arial"/>
                <w:sz w:val="14"/>
                <w:szCs w:val="14"/>
              </w:rPr>
            </w:pPr>
            <w:r w:rsidRPr="00B57B36">
              <w:rPr>
                <w:rFonts w:cs="Arial"/>
                <w:sz w:val="14"/>
                <w:szCs w:val="14"/>
              </w:rPr>
              <w:t>of Chemical Engineering</w:t>
            </w:r>
          </w:p>
          <w:p w14:paraId="4F0CC5DE" w14:textId="47FDB2FC" w:rsidR="000A03B2" w:rsidRPr="000D0268" w:rsidRDefault="000D0268" w:rsidP="00CD5FE2">
            <w:pPr>
              <w:spacing w:line="140" w:lineRule="atLeast"/>
              <w:jc w:val="right"/>
              <w:rPr>
                <w:rFonts w:cs="Arial"/>
                <w:sz w:val="13"/>
                <w:szCs w:val="13"/>
              </w:rPr>
            </w:pPr>
            <w:r w:rsidRPr="000D0268">
              <w:rPr>
                <w:rFonts w:cs="Arial"/>
                <w:sz w:val="13"/>
                <w:szCs w:val="13"/>
              </w:rPr>
              <w:t>Online at www.cetjournal.it</w:t>
            </w:r>
          </w:p>
        </w:tc>
      </w:tr>
      <w:tr w:rsidR="000A03B2" w:rsidRPr="00B57B36" w14:paraId="2D1B7169" w14:textId="77777777" w:rsidTr="00940770">
        <w:trPr>
          <w:trHeight w:val="68"/>
          <w:jc w:val="center"/>
        </w:trPr>
        <w:tc>
          <w:tcPr>
            <w:tcW w:w="8782" w:type="dxa"/>
            <w:gridSpan w:val="2"/>
          </w:tcPr>
          <w:p w14:paraId="1D8DD3C9" w14:textId="0F721BB9" w:rsidR="00AA7D26" w:rsidRPr="008832AA" w:rsidRDefault="00AA7D26" w:rsidP="008832AA">
            <w:pPr>
              <w:ind w:left="-107"/>
              <w:outlineLvl w:val="2"/>
              <w:rPr>
                <w:rFonts w:ascii="Aptos" w:eastAsiaTheme="minorHAnsi" w:hAnsi="Aptos" w:cs="Aptos"/>
                <w:sz w:val="22"/>
                <w:szCs w:val="22"/>
                <w:lang w:val="it-IT"/>
                <w14:ligatures w14:val="standardContextual"/>
              </w:rPr>
            </w:pPr>
            <w:r w:rsidRPr="007D610D">
              <w:rPr>
                <w:rFonts w:ascii="Tahoma" w:hAnsi="Tahoma" w:cs="Tahoma"/>
                <w:iCs/>
                <w:color w:val="333333"/>
                <w:sz w:val="14"/>
                <w:szCs w:val="14"/>
                <w:lang w:val="it-IT" w:eastAsia="it-IT"/>
              </w:rPr>
              <w:t>Guest Editors:</w:t>
            </w:r>
            <w:r w:rsidR="008832AA" w:rsidRPr="008832AA">
              <w:rPr>
                <w:rFonts w:ascii="Aptos" w:eastAsiaTheme="minorHAnsi" w:hAnsi="Aptos" w:cs="Aptos"/>
                <w:sz w:val="22"/>
                <w:szCs w:val="22"/>
                <w:lang w:val="it-IT"/>
              </w:rPr>
              <w:t xml:space="preserve"> </w:t>
            </w:r>
            <w:r w:rsidR="008832AA" w:rsidRPr="008832AA">
              <w:rPr>
                <w:rFonts w:ascii="Tahoma" w:eastAsiaTheme="minorHAnsi" w:hAnsi="Tahoma" w:cs="Tahoma"/>
                <w:sz w:val="14"/>
                <w:szCs w:val="14"/>
                <w:lang w:val="it-IT"/>
                <w14:ligatures w14:val="standardContextual"/>
              </w:rPr>
              <w:t>David Bogle, Flavio Manenti, Piero Salatino</w:t>
            </w:r>
          </w:p>
          <w:p w14:paraId="1B0F1814" w14:textId="39433521" w:rsidR="000A03B2" w:rsidRPr="00B57B36" w:rsidRDefault="00AA7D26" w:rsidP="00AA7D26">
            <w:pPr>
              <w:tabs>
                <w:tab w:val="left" w:pos="-108"/>
              </w:tabs>
              <w:spacing w:line="140" w:lineRule="atLeast"/>
              <w:ind w:left="-107"/>
              <w:jc w:val="left"/>
            </w:pPr>
            <w:r>
              <w:rPr>
                <w:rFonts w:ascii="Tahoma" w:hAnsi="Tahoma" w:cs="Tahoma"/>
                <w:iCs/>
                <w:color w:val="333333"/>
                <w:sz w:val="14"/>
                <w:szCs w:val="14"/>
                <w:lang w:eastAsia="it-IT"/>
              </w:rPr>
              <w:t>Copyright © 202</w:t>
            </w:r>
            <w:r w:rsidR="00994C6A">
              <w:rPr>
                <w:rFonts w:ascii="Tahoma" w:hAnsi="Tahoma" w:cs="Tahoma"/>
                <w:iCs/>
                <w:color w:val="333333"/>
                <w:sz w:val="14"/>
                <w:szCs w:val="14"/>
                <w:lang w:eastAsia="it-IT"/>
              </w:rPr>
              <w:t>5</w:t>
            </w:r>
            <w:r w:rsidRPr="00B57B36">
              <w:rPr>
                <w:rFonts w:ascii="Tahoma" w:hAnsi="Tahoma" w:cs="Tahoma"/>
                <w:iCs/>
                <w:color w:val="333333"/>
                <w:sz w:val="14"/>
                <w:szCs w:val="14"/>
                <w:lang w:eastAsia="it-IT"/>
              </w:rPr>
              <w:t xml:space="preserve">, AIDIC Servizi </w:t>
            </w:r>
            <w:proofErr w:type="spellStart"/>
            <w:r w:rsidRPr="00B57B36">
              <w:rPr>
                <w:rFonts w:ascii="Tahoma" w:hAnsi="Tahoma" w:cs="Tahoma"/>
                <w:iCs/>
                <w:color w:val="333333"/>
                <w:sz w:val="14"/>
                <w:szCs w:val="14"/>
                <w:lang w:eastAsia="it-IT"/>
              </w:rPr>
              <w:t>S.r.l</w:t>
            </w:r>
            <w:proofErr w:type="spellEnd"/>
            <w:r w:rsidRPr="00B57B36">
              <w:rPr>
                <w:rFonts w:ascii="Tahoma" w:hAnsi="Tahoma" w:cs="Tahoma"/>
                <w:iCs/>
                <w:color w:val="333333"/>
                <w:sz w:val="14"/>
                <w:szCs w:val="14"/>
                <w:lang w:eastAsia="it-IT"/>
              </w:rPr>
              <w:t>.</w:t>
            </w:r>
            <w:r w:rsidRPr="00B57B36">
              <w:rPr>
                <w:rFonts w:ascii="Tahoma" w:hAnsi="Tahoma" w:cs="Tahoma"/>
                <w:iCs/>
                <w:color w:val="333333"/>
                <w:sz w:val="14"/>
                <w:szCs w:val="14"/>
                <w:lang w:eastAsia="it-IT"/>
              </w:rPr>
              <w:br/>
            </w:r>
            <w:r w:rsidRPr="00B57B36">
              <w:rPr>
                <w:rFonts w:ascii="Tahoma" w:hAnsi="Tahoma" w:cs="Tahoma"/>
                <w:b/>
                <w:iCs/>
                <w:color w:val="000000"/>
                <w:sz w:val="14"/>
                <w:szCs w:val="14"/>
                <w:lang w:eastAsia="it-IT"/>
              </w:rPr>
              <w:t>ISBN</w:t>
            </w:r>
            <w:r w:rsidRPr="00B57B36">
              <w:rPr>
                <w:rFonts w:ascii="Tahoma" w:hAnsi="Tahoma" w:cs="Tahoma"/>
                <w:iCs/>
                <w:color w:val="000000"/>
                <w:sz w:val="14"/>
                <w:szCs w:val="14"/>
                <w:lang w:eastAsia="it-IT"/>
              </w:rPr>
              <w:t xml:space="preserve"> </w:t>
            </w:r>
            <w:r w:rsidR="003B49CD" w:rsidRPr="000562A9">
              <w:rPr>
                <w:rFonts w:ascii="Tahoma" w:hAnsi="Tahoma" w:cs="Tahoma"/>
                <w:sz w:val="14"/>
                <w:szCs w:val="14"/>
              </w:rPr>
              <w:t>97</w:t>
            </w:r>
            <w:r w:rsidR="003B49CD">
              <w:rPr>
                <w:rFonts w:ascii="Tahoma" w:hAnsi="Tahoma" w:cs="Tahoma"/>
                <w:sz w:val="14"/>
                <w:szCs w:val="14"/>
              </w:rPr>
              <w:t>9</w:t>
            </w:r>
            <w:r w:rsidR="003B49CD" w:rsidRPr="000562A9">
              <w:rPr>
                <w:rFonts w:ascii="Tahoma" w:hAnsi="Tahoma" w:cs="Tahoma"/>
                <w:sz w:val="14"/>
                <w:szCs w:val="14"/>
              </w:rPr>
              <w:t>-</w:t>
            </w:r>
            <w:r w:rsidR="003B49CD">
              <w:rPr>
                <w:rFonts w:ascii="Tahoma" w:hAnsi="Tahoma" w:cs="Tahoma"/>
                <w:sz w:val="14"/>
                <w:szCs w:val="14"/>
              </w:rPr>
              <w:t>12</w:t>
            </w:r>
            <w:r w:rsidR="003B49CD" w:rsidRPr="000562A9">
              <w:rPr>
                <w:rFonts w:ascii="Tahoma" w:hAnsi="Tahoma" w:cs="Tahoma"/>
                <w:sz w:val="14"/>
                <w:szCs w:val="14"/>
              </w:rPr>
              <w:t>-</w:t>
            </w:r>
            <w:r w:rsidR="003B49CD">
              <w:rPr>
                <w:rFonts w:ascii="Tahoma" w:hAnsi="Tahoma" w:cs="Tahoma"/>
                <w:sz w:val="14"/>
                <w:szCs w:val="14"/>
              </w:rPr>
              <w:t>81206-</w:t>
            </w:r>
            <w:r w:rsidR="003904D3">
              <w:rPr>
                <w:rFonts w:ascii="Tahoma" w:hAnsi="Tahoma" w:cs="Tahoma"/>
                <w:sz w:val="14"/>
                <w:szCs w:val="14"/>
              </w:rPr>
              <w:t>21</w:t>
            </w:r>
            <w:r w:rsidR="003B49CD" w:rsidRPr="003904D3">
              <w:rPr>
                <w:rFonts w:ascii="Tahoma" w:hAnsi="Tahoma" w:cs="Tahoma"/>
                <w:sz w:val="14"/>
                <w:szCs w:val="14"/>
              </w:rPr>
              <w:t>-</w:t>
            </w:r>
            <w:r w:rsidR="003904D3">
              <w:rPr>
                <w:rFonts w:ascii="Tahoma" w:hAnsi="Tahoma" w:cs="Tahoma"/>
                <w:sz w:val="14"/>
                <w:szCs w:val="14"/>
              </w:rPr>
              <w:t>2</w:t>
            </w:r>
            <w:r w:rsidRPr="00EF06D9">
              <w:rPr>
                <w:rFonts w:ascii="Tahoma" w:hAnsi="Tahoma" w:cs="Tahoma"/>
                <w:iCs/>
                <w:color w:val="333333"/>
                <w:sz w:val="14"/>
                <w:szCs w:val="14"/>
                <w:lang w:eastAsia="it-IT"/>
              </w:rPr>
              <w:t>;</w:t>
            </w:r>
            <w:r w:rsidRPr="00B57B36">
              <w:rPr>
                <w:rFonts w:ascii="Tahoma" w:hAnsi="Tahoma" w:cs="Tahoma"/>
                <w:iCs/>
                <w:color w:val="333333"/>
                <w:sz w:val="14"/>
                <w:szCs w:val="14"/>
                <w:lang w:eastAsia="it-IT"/>
              </w:rPr>
              <w:t xml:space="preserve"> </w:t>
            </w:r>
            <w:r w:rsidRPr="00B57B36">
              <w:rPr>
                <w:rFonts w:ascii="Tahoma" w:hAnsi="Tahoma" w:cs="Tahoma"/>
                <w:b/>
                <w:iCs/>
                <w:color w:val="333333"/>
                <w:sz w:val="14"/>
                <w:szCs w:val="14"/>
                <w:lang w:eastAsia="it-IT"/>
              </w:rPr>
              <w:t>ISSN</w:t>
            </w:r>
            <w:r w:rsidRPr="00B57B36">
              <w:rPr>
                <w:rFonts w:ascii="Tahoma" w:hAnsi="Tahoma" w:cs="Tahoma"/>
                <w:iCs/>
                <w:color w:val="333333"/>
                <w:sz w:val="14"/>
                <w:szCs w:val="14"/>
                <w:lang w:eastAsia="it-IT"/>
              </w:rPr>
              <w:t xml:space="preserve"> 2283-9216</w:t>
            </w:r>
          </w:p>
        </w:tc>
      </w:tr>
    </w:tbl>
    <w:bookmarkEnd w:id="0"/>
    <w:p w14:paraId="7D2377DB" w14:textId="17889ABE" w:rsidR="00940770" w:rsidRPr="00757FD7" w:rsidRDefault="00940770" w:rsidP="007F0873">
      <w:pPr>
        <w:pStyle w:val="CETAuthors"/>
        <w:spacing w:before="240"/>
        <w:rPr>
          <w:noProof w:val="0"/>
          <w:sz w:val="32"/>
        </w:rPr>
      </w:pPr>
      <w:r w:rsidRPr="00940770">
        <w:rPr>
          <w:noProof w:val="0"/>
          <w:sz w:val="32"/>
        </w:rPr>
        <w:t>5</w:t>
      </w:r>
      <w:r w:rsidRPr="00757FD7">
        <w:rPr>
          <w:noProof w:val="0"/>
          <w:sz w:val="32"/>
        </w:rPr>
        <w:t>-</w:t>
      </w:r>
      <w:r w:rsidR="007D1913" w:rsidRPr="00757FD7">
        <w:rPr>
          <w:noProof w:val="0"/>
          <w:sz w:val="32"/>
        </w:rPr>
        <w:t>H</w:t>
      </w:r>
      <w:r w:rsidRPr="00757FD7">
        <w:rPr>
          <w:noProof w:val="0"/>
          <w:sz w:val="32"/>
        </w:rPr>
        <w:t xml:space="preserve">ydroxy </w:t>
      </w:r>
      <w:proofErr w:type="spellStart"/>
      <w:r w:rsidR="007D1913" w:rsidRPr="00757FD7">
        <w:rPr>
          <w:noProof w:val="0"/>
          <w:sz w:val="32"/>
        </w:rPr>
        <w:t>M</w:t>
      </w:r>
      <w:r w:rsidRPr="00757FD7">
        <w:rPr>
          <w:noProof w:val="0"/>
          <w:sz w:val="32"/>
        </w:rPr>
        <w:t>ethyfurfural</w:t>
      </w:r>
      <w:proofErr w:type="spellEnd"/>
      <w:r w:rsidRPr="00757FD7">
        <w:rPr>
          <w:noProof w:val="0"/>
          <w:sz w:val="32"/>
        </w:rPr>
        <w:t xml:space="preserve"> (5-HMF) </w:t>
      </w:r>
      <w:r w:rsidR="007D1913" w:rsidRPr="00757FD7">
        <w:rPr>
          <w:noProof w:val="0"/>
          <w:sz w:val="32"/>
        </w:rPr>
        <w:t>P</w:t>
      </w:r>
      <w:r w:rsidRPr="00757FD7">
        <w:rPr>
          <w:noProof w:val="0"/>
          <w:sz w:val="32"/>
        </w:rPr>
        <w:t xml:space="preserve">roduction </w:t>
      </w:r>
      <w:proofErr w:type="gramStart"/>
      <w:r w:rsidR="007D1913" w:rsidRPr="00757FD7">
        <w:rPr>
          <w:noProof w:val="0"/>
          <w:sz w:val="32"/>
        </w:rPr>
        <w:t>F</w:t>
      </w:r>
      <w:r w:rsidRPr="00757FD7">
        <w:rPr>
          <w:noProof w:val="0"/>
          <w:sz w:val="32"/>
        </w:rPr>
        <w:t>rom</w:t>
      </w:r>
      <w:proofErr w:type="gramEnd"/>
      <w:r w:rsidRPr="00757FD7">
        <w:rPr>
          <w:noProof w:val="0"/>
          <w:sz w:val="32"/>
        </w:rPr>
        <w:t xml:space="preserve"> </w:t>
      </w:r>
      <w:r w:rsidR="007D1913" w:rsidRPr="00757FD7">
        <w:rPr>
          <w:noProof w:val="0"/>
          <w:sz w:val="32"/>
        </w:rPr>
        <w:t>B</w:t>
      </w:r>
      <w:r w:rsidRPr="00757FD7">
        <w:rPr>
          <w:noProof w:val="0"/>
          <w:sz w:val="32"/>
        </w:rPr>
        <w:t xml:space="preserve">iomass </w:t>
      </w:r>
      <w:r w:rsidR="007D1913" w:rsidRPr="00757FD7">
        <w:rPr>
          <w:noProof w:val="0"/>
          <w:sz w:val="32"/>
        </w:rPr>
        <w:t xml:space="preserve">Through Heterogeneous Catalysis Based On </w:t>
      </w:r>
      <w:proofErr w:type="spellStart"/>
      <w:r w:rsidR="007D1913" w:rsidRPr="00757FD7">
        <w:rPr>
          <w:noProof w:val="0"/>
          <w:sz w:val="32"/>
        </w:rPr>
        <w:t>Heteropolyacids</w:t>
      </w:r>
      <w:proofErr w:type="spellEnd"/>
    </w:p>
    <w:p w14:paraId="0488FED2" w14:textId="799046A7" w:rsidR="00B57E6F" w:rsidRPr="00757FD7" w:rsidRDefault="00940770" w:rsidP="00B57E6F">
      <w:pPr>
        <w:pStyle w:val="CETAuthors"/>
        <w:rPr>
          <w:lang w:val="it-IT"/>
        </w:rPr>
      </w:pPr>
      <w:r w:rsidRPr="00757FD7">
        <w:rPr>
          <w:lang w:val="it-IT"/>
        </w:rPr>
        <w:t>Serena Lima</w:t>
      </w:r>
      <w:r w:rsidRPr="00757FD7">
        <w:rPr>
          <w:vertAlign w:val="superscript"/>
          <w:lang w:val="it-IT"/>
        </w:rPr>
        <w:t>a</w:t>
      </w:r>
      <w:r w:rsidRPr="00757FD7">
        <w:rPr>
          <w:lang w:val="it-IT"/>
        </w:rPr>
        <w:t xml:space="preserve">*, </w:t>
      </w:r>
      <w:r w:rsidR="00F030AD" w:rsidRPr="00757FD7">
        <w:rPr>
          <w:lang w:val="it-IT"/>
        </w:rPr>
        <w:t>Chiara Carcione</w:t>
      </w:r>
      <w:r w:rsidR="00F030AD" w:rsidRPr="00757FD7">
        <w:rPr>
          <w:vertAlign w:val="superscript"/>
          <w:lang w:val="it-IT"/>
        </w:rPr>
        <w:t>a</w:t>
      </w:r>
      <w:r w:rsidR="00F030AD" w:rsidRPr="00757FD7">
        <w:rPr>
          <w:lang w:val="it-IT"/>
        </w:rPr>
        <w:t xml:space="preserve">, </w:t>
      </w:r>
      <w:r w:rsidRPr="00757FD7">
        <w:rPr>
          <w:lang w:val="it-IT"/>
        </w:rPr>
        <w:t>A</w:t>
      </w:r>
      <w:r w:rsidR="00C605E8" w:rsidRPr="00757FD7">
        <w:rPr>
          <w:lang w:val="it-IT"/>
        </w:rPr>
        <w:t>rima</w:t>
      </w:r>
      <w:r w:rsidRPr="00757FD7">
        <w:rPr>
          <w:lang w:val="it-IT"/>
        </w:rPr>
        <w:t xml:space="preserve"> Marchese</w:t>
      </w:r>
      <w:r w:rsidRPr="00757FD7">
        <w:rPr>
          <w:vertAlign w:val="superscript"/>
          <w:lang w:val="it-IT"/>
        </w:rPr>
        <w:t>a</w:t>
      </w:r>
      <w:r w:rsidRPr="00757FD7">
        <w:rPr>
          <w:lang w:val="it-IT"/>
        </w:rPr>
        <w:t>, Alessandro Cosenza</w:t>
      </w:r>
      <w:r w:rsidRPr="00757FD7">
        <w:rPr>
          <w:vertAlign w:val="superscript"/>
          <w:lang w:val="it-IT"/>
        </w:rPr>
        <w:t>a</w:t>
      </w:r>
      <w:r w:rsidRPr="00757FD7">
        <w:rPr>
          <w:lang w:val="it-IT"/>
        </w:rPr>
        <w:t>, Giuseppe Caputo</w:t>
      </w:r>
      <w:r w:rsidRPr="00757FD7">
        <w:rPr>
          <w:vertAlign w:val="superscript"/>
          <w:lang w:val="it-IT"/>
        </w:rPr>
        <w:t>a</w:t>
      </w:r>
      <w:r w:rsidRPr="00757FD7">
        <w:rPr>
          <w:lang w:val="it-IT"/>
        </w:rPr>
        <w:t>, Elisa I. Garc</w:t>
      </w:r>
      <w:r w:rsidR="002C387A" w:rsidRPr="00757FD7">
        <w:rPr>
          <w:lang w:val="it-IT"/>
        </w:rPr>
        <w:t>í</w:t>
      </w:r>
      <w:r w:rsidRPr="00757FD7">
        <w:rPr>
          <w:lang w:val="it-IT"/>
        </w:rPr>
        <w:t>a-L</w:t>
      </w:r>
      <w:r w:rsidR="002C387A" w:rsidRPr="00757FD7">
        <w:rPr>
          <w:lang w:val="it-IT"/>
        </w:rPr>
        <w:t>ó</w:t>
      </w:r>
      <w:r w:rsidRPr="00757FD7">
        <w:rPr>
          <w:lang w:val="it-IT"/>
        </w:rPr>
        <w:t>pez</w:t>
      </w:r>
      <w:r w:rsidR="002C387A" w:rsidRPr="00757FD7">
        <w:rPr>
          <w:vertAlign w:val="superscript"/>
          <w:lang w:val="it-IT"/>
        </w:rPr>
        <w:t>b</w:t>
      </w:r>
      <w:r w:rsidRPr="00757FD7">
        <w:rPr>
          <w:lang w:val="it-IT"/>
        </w:rPr>
        <w:t>, Giuseppe Marcì</w:t>
      </w:r>
      <w:r w:rsidR="002C387A" w:rsidRPr="00757FD7">
        <w:rPr>
          <w:vertAlign w:val="superscript"/>
          <w:lang w:val="it-IT"/>
        </w:rPr>
        <w:t>a</w:t>
      </w:r>
      <w:r w:rsidRPr="00757FD7">
        <w:rPr>
          <w:lang w:val="it-IT"/>
        </w:rPr>
        <w:t>, Francesca Scargiali</w:t>
      </w:r>
      <w:r w:rsidR="002C387A" w:rsidRPr="00757FD7">
        <w:rPr>
          <w:vertAlign w:val="superscript"/>
          <w:lang w:val="it-IT"/>
        </w:rPr>
        <w:t>a</w:t>
      </w:r>
    </w:p>
    <w:p w14:paraId="27C33FCE" w14:textId="77777777" w:rsidR="002C387A" w:rsidRPr="00757FD7" w:rsidRDefault="002C387A" w:rsidP="002C387A">
      <w:pPr>
        <w:pStyle w:val="CETAddress"/>
      </w:pPr>
      <w:r w:rsidRPr="00757FD7">
        <w:t>a Department of Engineering (DI), Viale delle Scienze, University of Palermo, Palermo, Italy</w:t>
      </w:r>
    </w:p>
    <w:p w14:paraId="7C059B3F" w14:textId="77777777" w:rsidR="002C387A" w:rsidRPr="00757FD7" w:rsidRDefault="002C387A" w:rsidP="002C387A">
      <w:pPr>
        <w:pStyle w:val="CETAddress"/>
      </w:pPr>
      <w:r w:rsidRPr="00757FD7">
        <w:t>b Department of Chemistry (STEBICEF) University of Palermo, Italy</w:t>
      </w:r>
    </w:p>
    <w:p w14:paraId="616F2D80" w14:textId="2A83D5E8" w:rsidR="000A7CAC" w:rsidRPr="00757FD7" w:rsidRDefault="000A7CAC" w:rsidP="000A7CAC">
      <w:pPr>
        <w:pStyle w:val="CETemail"/>
      </w:pPr>
      <w:hyperlink r:id="rId10" w:history="1">
        <w:r w:rsidRPr="00757FD7">
          <w:rPr>
            <w:rStyle w:val="Hyperlink"/>
          </w:rPr>
          <w:t>serena.lima@unipa.i</w:t>
        </w:r>
      </w:hyperlink>
    </w:p>
    <w:p w14:paraId="4742596B" w14:textId="591E5D4F" w:rsidR="0094364A" w:rsidRPr="00757FD7" w:rsidRDefault="00DF1617" w:rsidP="0094364A">
      <w:pPr>
        <w:pStyle w:val="CETBodytext"/>
      </w:pPr>
      <w:proofErr w:type="spellStart"/>
      <w:r w:rsidRPr="00757FD7">
        <w:t>Heteropolyacids</w:t>
      </w:r>
      <w:proofErr w:type="spellEnd"/>
      <w:r w:rsidRPr="00757FD7">
        <w:t>, which are inexpensive and non-toxic strong acids, have been studied as homogeneous catalysts. However, the possibility of supporting them for use as heterogeneous catalysts has been rarely explored</w:t>
      </w:r>
      <w:r w:rsidR="002E24C2" w:rsidRPr="00757FD7">
        <w:t>. In this work, a</w:t>
      </w:r>
      <w:r w:rsidR="00CE2A7F" w:rsidRPr="00757FD7">
        <w:t xml:space="preserve"> series of materials based on </w:t>
      </w:r>
      <w:r w:rsidR="00A82FAD" w:rsidRPr="00757FD7">
        <w:t>12-</w:t>
      </w:r>
      <w:r w:rsidR="00CE2A7F" w:rsidRPr="00757FD7">
        <w:t xml:space="preserve">tungstophosphoric </w:t>
      </w:r>
      <w:proofErr w:type="spellStart"/>
      <w:r w:rsidR="00CE2A7F" w:rsidRPr="00757FD7">
        <w:t>heteropolyacid</w:t>
      </w:r>
      <w:proofErr w:type="spellEnd"/>
      <w:r w:rsidR="00CE2A7F" w:rsidRPr="00757FD7">
        <w:t xml:space="preserve"> heterogenized on zirconia and </w:t>
      </w:r>
      <w:proofErr w:type="spellStart"/>
      <w:r w:rsidR="00CE2A7F" w:rsidRPr="00757FD7">
        <w:t>niobia</w:t>
      </w:r>
      <w:proofErr w:type="spellEnd"/>
      <w:r w:rsidR="00CE2A7F" w:rsidRPr="00757FD7">
        <w:t xml:space="preserve"> were prepared and applied as heterogeneous acid catalysts in the valorization of glucose, fructose and </w:t>
      </w:r>
      <w:r w:rsidR="00F97ECB" w:rsidRPr="00757FD7">
        <w:t>real</w:t>
      </w:r>
      <w:r w:rsidR="00CE2A7F" w:rsidRPr="00757FD7">
        <w:t xml:space="preserve"> wastewater</w:t>
      </w:r>
      <w:r w:rsidR="00CE2A7F" w:rsidRPr="00CE2A7F">
        <w:t xml:space="preserve"> obtained from beer production. The composites, synthesized under mild conditions, contained homogeneously well-dispersed </w:t>
      </w:r>
      <w:proofErr w:type="spellStart"/>
      <w:r w:rsidR="00CE2A7F" w:rsidRPr="00CE2A7F">
        <w:t>Keggin</w:t>
      </w:r>
      <w:proofErr w:type="spellEnd"/>
      <w:r w:rsidR="00CE2A7F" w:rsidRPr="00CE2A7F">
        <w:t xml:space="preserve"> clusters for both niobium-containing and zirconium-containing samples when prepared hydrothermally. The calcination of the samples compromised the </w:t>
      </w:r>
      <w:proofErr w:type="spellStart"/>
      <w:r w:rsidR="00CE2A7F" w:rsidRPr="00CE2A7F">
        <w:t>heteropolyacid</w:t>
      </w:r>
      <w:proofErr w:type="spellEnd"/>
      <w:r w:rsidR="00CE2A7F" w:rsidRPr="00CE2A7F">
        <w:t xml:space="preserve"> cluster in the Zr-containing </w:t>
      </w:r>
      <w:proofErr w:type="gramStart"/>
      <w:r w:rsidR="00CE2A7F" w:rsidRPr="00CE2A7F">
        <w:t>catalyst</w:t>
      </w:r>
      <w:proofErr w:type="gramEnd"/>
      <w:r w:rsidR="00CE2A7F" w:rsidRPr="00CE2A7F">
        <w:t xml:space="preserve"> decreasing its overall acidity. The catalysts gave good </w:t>
      </w:r>
      <w:r w:rsidR="00D07CEC">
        <w:t>conversions</w:t>
      </w:r>
      <w:r w:rsidR="00CE2A7F" w:rsidRPr="00CE2A7F">
        <w:t xml:space="preserve"> of glucose and fructose</w:t>
      </w:r>
      <w:r w:rsidR="00D07CEC">
        <w:t xml:space="preserve">, reaching </w:t>
      </w:r>
      <w:r w:rsidR="00CE2A7F" w:rsidRPr="00CE2A7F">
        <w:t xml:space="preserve">51 </w:t>
      </w:r>
      <w:r w:rsidR="00D07CEC">
        <w:t>and</w:t>
      </w:r>
      <w:r w:rsidR="00CE2A7F" w:rsidRPr="00CE2A7F">
        <w:t xml:space="preserve"> 68</w:t>
      </w:r>
      <w:r w:rsidR="00D07CEC">
        <w:t xml:space="preserve"> </w:t>
      </w:r>
      <w:r w:rsidR="00CE2A7F" w:rsidRPr="00CE2A7F">
        <w:t>%, respectively. A conversion of almost 100</w:t>
      </w:r>
      <w:r w:rsidR="00D07CEC">
        <w:t xml:space="preserve"> </w:t>
      </w:r>
      <w:r w:rsidR="00CE2A7F" w:rsidRPr="00CE2A7F">
        <w:t>% was obtained for the b</w:t>
      </w:r>
      <w:r w:rsidR="00D07CEC">
        <w:t>r</w:t>
      </w:r>
      <w:r w:rsidR="00CE2A7F" w:rsidRPr="00CE2A7F">
        <w:t>e</w:t>
      </w:r>
      <w:r w:rsidR="00D07CEC">
        <w:t>wery</w:t>
      </w:r>
      <w:r w:rsidR="00CE2A7F" w:rsidRPr="00CE2A7F">
        <w:t xml:space="preserve"> wastewater. However, the selectivity </w:t>
      </w:r>
      <w:r w:rsidR="00344187">
        <w:t>to</w:t>
      </w:r>
      <w:r w:rsidR="00CE2A7F" w:rsidRPr="00CE2A7F">
        <w:t xml:space="preserve"> 5-HMF was very low in all cases</w:t>
      </w:r>
      <w:r w:rsidR="00D07CEC">
        <w:t>. This result has been attri</w:t>
      </w:r>
      <w:r w:rsidR="00CE2A7F" w:rsidRPr="00CE2A7F">
        <w:t xml:space="preserve">buted to the high acidity of the solids leading to overreaction of the desired product to form </w:t>
      </w:r>
      <w:proofErr w:type="spellStart"/>
      <w:r w:rsidR="00CE2A7F">
        <w:t>h</w:t>
      </w:r>
      <w:r w:rsidR="00CE2A7F" w:rsidRPr="00CE2A7F">
        <w:t>umins</w:t>
      </w:r>
      <w:proofErr w:type="spellEnd"/>
      <w:r w:rsidR="00CE2A7F" w:rsidRPr="00CE2A7F">
        <w:t xml:space="preserve">. </w:t>
      </w:r>
      <w:r w:rsidR="00D07CEC">
        <w:t>An o</w:t>
      </w:r>
      <w:r w:rsidR="00CE2A7F" w:rsidRPr="00CE2A7F">
        <w:t xml:space="preserve">ptimization of the reaction </w:t>
      </w:r>
      <w:r w:rsidR="00CE2A7F" w:rsidRPr="00757FD7">
        <w:t xml:space="preserve">conditions was performed via a </w:t>
      </w:r>
      <w:r w:rsidR="00F97ECB" w:rsidRPr="00757FD7">
        <w:t>D</w:t>
      </w:r>
      <w:r w:rsidR="00CE2A7F" w:rsidRPr="00757FD7">
        <w:t xml:space="preserve">esign of </w:t>
      </w:r>
      <w:r w:rsidR="00F97ECB" w:rsidRPr="00757FD7">
        <w:t>E</w:t>
      </w:r>
      <w:r w:rsidR="00CE2A7F" w:rsidRPr="00757FD7">
        <w:t xml:space="preserve">xperiment (DoE) approach in the presence of the material that </w:t>
      </w:r>
      <w:r w:rsidR="00D07CEC" w:rsidRPr="00757FD7">
        <w:t>maintained</w:t>
      </w:r>
      <w:r w:rsidR="00CE2A7F" w:rsidRPr="00757FD7">
        <w:t xml:space="preserve"> </w:t>
      </w:r>
      <w:r w:rsidR="00D07CEC" w:rsidRPr="00757FD7">
        <w:t xml:space="preserve">intact </w:t>
      </w:r>
      <w:r w:rsidR="00CE2A7F" w:rsidRPr="00757FD7">
        <w:t xml:space="preserve">the </w:t>
      </w:r>
      <w:proofErr w:type="spellStart"/>
      <w:r w:rsidR="00CE2A7F" w:rsidRPr="00757FD7">
        <w:t>Keggin</w:t>
      </w:r>
      <w:proofErr w:type="spellEnd"/>
      <w:r w:rsidR="00CE2A7F" w:rsidRPr="00757FD7">
        <w:t xml:space="preserve"> HPA structure</w:t>
      </w:r>
      <w:r w:rsidR="00D07CEC" w:rsidRPr="00757FD7">
        <w:t xml:space="preserve"> upon </w:t>
      </w:r>
      <w:r w:rsidR="004C0ECA" w:rsidRPr="00757FD7">
        <w:t>heterogenization</w:t>
      </w:r>
      <w:r w:rsidR="00CE2A7F" w:rsidRPr="00757FD7">
        <w:t xml:space="preserve">. The optimized parameters </w:t>
      </w:r>
      <w:r w:rsidR="00D07CEC" w:rsidRPr="00757FD7">
        <w:t>for</w:t>
      </w:r>
      <w:r w:rsidR="00CE2A7F" w:rsidRPr="00757FD7">
        <w:t xml:space="preserve"> the catalytic reaction </w:t>
      </w:r>
      <w:r w:rsidR="005E216F" w:rsidRPr="00757FD7">
        <w:t xml:space="preserve">realized in 25 mL reactor </w:t>
      </w:r>
      <w:r w:rsidR="00F97ECB" w:rsidRPr="00757FD7">
        <w:t xml:space="preserve">charged with a solution o glucose 6 g/L </w:t>
      </w:r>
      <w:r w:rsidR="00CE2A7F" w:rsidRPr="00757FD7">
        <w:t xml:space="preserve">were </w:t>
      </w:r>
      <w:r w:rsidR="00D07CEC" w:rsidRPr="00757FD7">
        <w:t>a</w:t>
      </w:r>
      <w:r w:rsidR="00CE2A7F" w:rsidRPr="00757FD7">
        <w:t xml:space="preserve"> temperature of 180 °C for 5 h in the presence of a catalyst amount of 25 mg.</w:t>
      </w:r>
    </w:p>
    <w:p w14:paraId="452DD2BF" w14:textId="77777777" w:rsidR="0094364A" w:rsidRPr="00757FD7" w:rsidRDefault="0094364A" w:rsidP="0094364A">
      <w:pPr>
        <w:pStyle w:val="CETHeading1"/>
      </w:pPr>
      <w:r w:rsidRPr="00757FD7">
        <w:t>Introduction</w:t>
      </w:r>
    </w:p>
    <w:p w14:paraId="6B294363" w14:textId="4A990DE6" w:rsidR="00B61368" w:rsidRPr="0094364A" w:rsidRDefault="00F97ECB" w:rsidP="0094364A">
      <w:pPr>
        <w:pStyle w:val="CETBodytext"/>
      </w:pPr>
      <w:r w:rsidRPr="00757FD7">
        <w:rPr>
          <w:noProof/>
        </w:rPr>
        <w:drawing>
          <wp:anchor distT="0" distB="0" distL="114300" distR="114300" simplePos="0" relativeHeight="251659264" behindDoc="1" locked="0" layoutInCell="1" allowOverlap="1" wp14:anchorId="44AD306B" wp14:editId="50DF9909">
            <wp:simplePos x="0" y="0"/>
            <wp:positionH relativeFrom="column">
              <wp:posOffset>959652</wp:posOffset>
            </wp:positionH>
            <wp:positionV relativeFrom="paragraph">
              <wp:posOffset>1445609</wp:posOffset>
            </wp:positionV>
            <wp:extent cx="3627455" cy="1251444"/>
            <wp:effectExtent l="0" t="0" r="0" b="0"/>
            <wp:wrapTopAndBottom/>
            <wp:docPr id="413758464"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27455" cy="1251444"/>
                    </a:xfrm>
                    <a:prstGeom prst="rect">
                      <a:avLst/>
                    </a:prstGeom>
                    <a:noFill/>
                    <a:ln>
                      <a:noFill/>
                    </a:ln>
                  </pic:spPr>
                </pic:pic>
              </a:graphicData>
            </a:graphic>
          </wp:anchor>
        </w:drawing>
      </w:r>
      <w:r w:rsidR="00735757" w:rsidRPr="00757FD7">
        <w:t>Biomasses are renewable resources with great potentialities</w:t>
      </w:r>
      <w:r w:rsidR="00F919AD" w:rsidRPr="0094364A">
        <w:t>.</w:t>
      </w:r>
      <w:r w:rsidR="00735757" w:rsidRPr="0094364A">
        <w:t xml:space="preserve"> Bio-based molecules derived from biomasses are therefore of great interest and recent research has focused on the sustainable production of platform molecules, which can be used for obtaining fuels or biomaterials. One of the most interesting platform chemicals derived from biomass is 5-Hydroxymethylfurfural (5-HMF). This is one of the chemical bio-compound, different from petroleum-derived ones, with the highest added value and is generally obtained from lignocellulosic biomasses through acid catalysis. It is </w:t>
      </w:r>
      <w:r w:rsidR="002F4389" w:rsidRPr="0094364A">
        <w:t>defined as</w:t>
      </w:r>
      <w:r w:rsidR="00735757" w:rsidRPr="0094364A">
        <w:t xml:space="preserve"> platform molecule because it is the precursor of several compounds for the chemical industry and may source polymeric materials such as polyesters, polyamides and polyurethane </w:t>
      </w:r>
      <w:r w:rsidR="00EB2201" w:rsidRPr="0094364A">
        <w:t xml:space="preserve">(Chang et al. 2021). </w:t>
      </w:r>
      <w:r w:rsidR="00735757" w:rsidRPr="0094364A">
        <w:t xml:space="preserve">The 5-HMF molecule can be obtained from biomass in a </w:t>
      </w:r>
      <w:proofErr w:type="gramStart"/>
      <w:r w:rsidR="00735757" w:rsidRPr="0094364A">
        <w:t>three step</w:t>
      </w:r>
      <w:proofErr w:type="gramEnd"/>
      <w:r w:rsidR="00735757" w:rsidRPr="0094364A">
        <w:t xml:space="preserve"> process: </w:t>
      </w:r>
      <w:proofErr w:type="spellStart"/>
      <w:r w:rsidR="00735757" w:rsidRPr="0094364A">
        <w:t>i</w:t>
      </w:r>
      <w:proofErr w:type="spellEnd"/>
      <w:r w:rsidR="00735757" w:rsidRPr="0094364A">
        <w:t>) hydrolysis of complex sugars into monomers ii) isomerization of glucose to fructose iii) dehydration of fructose to 5-HMF.</w:t>
      </w:r>
      <w:r w:rsidR="00BE01E0" w:rsidRPr="0094364A">
        <w:t xml:space="preserve"> </w:t>
      </w:r>
      <w:r w:rsidR="00F919AD" w:rsidRPr="0094364A">
        <w:t xml:space="preserve">The last two processes are schematized in Figure 1. </w:t>
      </w:r>
    </w:p>
    <w:p w14:paraId="5B2D26DB" w14:textId="62DE1EBC" w:rsidR="004E2B1C" w:rsidRPr="00E02193" w:rsidRDefault="00FE39E6" w:rsidP="004C0ECA">
      <w:pPr>
        <w:pStyle w:val="CETCaption"/>
        <w:spacing w:before="0"/>
      </w:pPr>
      <w:r>
        <w:t xml:space="preserve">Figure </w:t>
      </w:r>
      <w:r w:rsidR="00BE01E0" w:rsidRPr="00E02193">
        <w:t>1.</w:t>
      </w:r>
      <w:r w:rsidR="00677674" w:rsidRPr="00E02193">
        <w:t xml:space="preserve"> </w:t>
      </w:r>
      <w:r w:rsidR="00F919AD" w:rsidRPr="00E02193">
        <w:t xml:space="preserve">Reaction scheme </w:t>
      </w:r>
      <w:proofErr w:type="gramStart"/>
      <w:r w:rsidR="00F919AD" w:rsidRPr="00E02193">
        <w:t>for the production of</w:t>
      </w:r>
      <w:proofErr w:type="gramEnd"/>
      <w:r w:rsidR="00F919AD" w:rsidRPr="00E02193">
        <w:t xml:space="preserve"> 5-HMF from hexoses in the presence of a heterogeneous acid catalyst, with Lewis and Br</w:t>
      </w:r>
      <w:r w:rsidR="00F919AD" w:rsidRPr="00E02193">
        <w:rPr>
          <w:rFonts w:cs="Arial"/>
        </w:rPr>
        <w:t>ø</w:t>
      </w:r>
      <w:r w:rsidR="00F919AD" w:rsidRPr="00E02193">
        <w:t>n</w:t>
      </w:r>
      <w:r w:rsidR="005B7161" w:rsidRPr="00E02193">
        <w:t>s</w:t>
      </w:r>
      <w:r w:rsidR="00F919AD" w:rsidRPr="00E02193">
        <w:t>ted acid sites. The scheme also shows the formation of side products.</w:t>
      </w:r>
    </w:p>
    <w:p w14:paraId="7B59F4FD" w14:textId="6BDABC2E" w:rsidR="00BE01E0" w:rsidRPr="00757FD7" w:rsidRDefault="00BD4EEA" w:rsidP="00642987">
      <w:pPr>
        <w:pStyle w:val="CETBodytext"/>
      </w:pPr>
      <w:r w:rsidRPr="0094364A">
        <w:lastRenderedPageBreak/>
        <w:t xml:space="preserve">In general, dehydration reactions are achieved with strong acidic </w:t>
      </w:r>
      <w:r w:rsidR="00CD0872" w:rsidRPr="00757FD7">
        <w:t>catalysts such</w:t>
      </w:r>
      <w:r w:rsidRPr="00757FD7">
        <w:t xml:space="preserve"> as H</w:t>
      </w:r>
      <w:r w:rsidRPr="00757FD7">
        <w:rPr>
          <w:vertAlign w:val="subscript"/>
        </w:rPr>
        <w:t>2</w:t>
      </w:r>
      <w:r w:rsidRPr="00757FD7">
        <w:t>SO</w:t>
      </w:r>
      <w:r w:rsidRPr="00757FD7">
        <w:rPr>
          <w:vertAlign w:val="subscript"/>
        </w:rPr>
        <w:t>4</w:t>
      </w:r>
      <w:r w:rsidRPr="00757FD7">
        <w:t xml:space="preserve"> or HCl</w:t>
      </w:r>
      <w:r w:rsidR="004C0ECA" w:rsidRPr="00757FD7">
        <w:t>;</w:t>
      </w:r>
      <w:r w:rsidRPr="00757FD7">
        <w:t xml:space="preserve"> however</w:t>
      </w:r>
      <w:r w:rsidR="00CD0872" w:rsidRPr="00757FD7">
        <w:t>,</w:t>
      </w:r>
      <w:r w:rsidRPr="00757FD7">
        <w:t xml:space="preserve"> the use of </w:t>
      </w:r>
      <w:r w:rsidR="00CD0872" w:rsidRPr="00757FD7">
        <w:t>heterogeneous</w:t>
      </w:r>
      <w:r w:rsidRPr="00757FD7">
        <w:t xml:space="preserve"> solid acid catalysts is by far desirable for practical reasons. Heterogeneous catalysts would represent a valid solution since they are easily separated from the reaction mixture by filtration and therefore can be conveniently reused. </w:t>
      </w:r>
      <w:r w:rsidR="00642987" w:rsidRPr="00757FD7">
        <w:t xml:space="preserve">Acidic catalysts </w:t>
      </w:r>
      <w:r w:rsidR="005B7161" w:rsidRPr="00757FD7">
        <w:t>as Nb</w:t>
      </w:r>
      <w:r w:rsidR="005B7161" w:rsidRPr="00757FD7">
        <w:rPr>
          <w:vertAlign w:val="subscript"/>
        </w:rPr>
        <w:t>2</w:t>
      </w:r>
      <w:r w:rsidR="005B7161" w:rsidRPr="00757FD7">
        <w:t>O</w:t>
      </w:r>
      <w:r w:rsidR="005B7161" w:rsidRPr="00757FD7">
        <w:rPr>
          <w:vertAlign w:val="subscript"/>
        </w:rPr>
        <w:t>5</w:t>
      </w:r>
      <w:r w:rsidR="005B7161" w:rsidRPr="00757FD7">
        <w:t xml:space="preserve"> or NbOPO</w:t>
      </w:r>
      <w:r w:rsidR="005B7161" w:rsidRPr="00757FD7">
        <w:rPr>
          <w:vertAlign w:val="subscript"/>
        </w:rPr>
        <w:t>4</w:t>
      </w:r>
      <w:r w:rsidR="005B7161" w:rsidRPr="00757FD7">
        <w:t xml:space="preserve"> efficiently promote </w:t>
      </w:r>
      <w:r w:rsidR="00642987" w:rsidRPr="00757FD7">
        <w:t xml:space="preserve">biomass transformation to 5-HMF </w:t>
      </w:r>
      <w:r w:rsidR="00996EA9" w:rsidRPr="00757FD7">
        <w:t>by a dehydration process of the monomeric hexoses</w:t>
      </w:r>
      <w:r w:rsidR="005B7161" w:rsidRPr="00757FD7">
        <w:t xml:space="preserve"> derived from, for instance microalgae </w:t>
      </w:r>
      <w:r w:rsidR="000475E9" w:rsidRPr="00757FD7">
        <w:t xml:space="preserve">(Lima at al. 2023) </w:t>
      </w:r>
      <w:r w:rsidR="005B7161" w:rsidRPr="00757FD7">
        <w:t>or olive mill waste fractions (Lima at al. 2024)</w:t>
      </w:r>
      <w:r w:rsidR="00642987" w:rsidRPr="00757FD7">
        <w:t>.</w:t>
      </w:r>
      <w:r w:rsidR="00996EA9" w:rsidRPr="00757FD7">
        <w:t xml:space="preserve"> T</w:t>
      </w:r>
      <w:r w:rsidR="00642987" w:rsidRPr="00757FD7">
        <w:t xml:space="preserve">he isomerization of glucose to fructose </w:t>
      </w:r>
      <w:r w:rsidR="00996EA9" w:rsidRPr="00757FD7">
        <w:t xml:space="preserve">is catalyzed by the </w:t>
      </w:r>
      <w:r w:rsidR="00642987" w:rsidRPr="00757FD7">
        <w:t>Lewis acid sites</w:t>
      </w:r>
      <w:r w:rsidR="00996EA9" w:rsidRPr="00757FD7">
        <w:t xml:space="preserve"> located on the surface of the heterogeneous catalyst, then the </w:t>
      </w:r>
      <w:r w:rsidR="00642987" w:rsidRPr="00757FD7">
        <w:t xml:space="preserve">dehydration reaction </w:t>
      </w:r>
      <w:r w:rsidR="00996EA9" w:rsidRPr="00757FD7">
        <w:t>of fructose to 5-HMF takes place by virtue of the</w:t>
      </w:r>
      <w:r w:rsidR="00642987" w:rsidRPr="00757FD7">
        <w:t xml:space="preserve"> Brønsted </w:t>
      </w:r>
      <w:r w:rsidR="00996EA9" w:rsidRPr="00757FD7">
        <w:t xml:space="preserve">acid </w:t>
      </w:r>
      <w:r w:rsidR="00642987" w:rsidRPr="00757FD7">
        <w:t xml:space="preserve">sites </w:t>
      </w:r>
      <w:r w:rsidR="00996EA9" w:rsidRPr="00757FD7">
        <w:t xml:space="preserve">of the solid catalyst </w:t>
      </w:r>
      <w:r w:rsidR="004E2B1C" w:rsidRPr="00757FD7">
        <w:t>as shown in</w:t>
      </w:r>
      <w:r w:rsidR="00642987" w:rsidRPr="00757FD7">
        <w:t xml:space="preserve"> Scheme 1. </w:t>
      </w:r>
      <w:r w:rsidR="00996EA9" w:rsidRPr="00757FD7">
        <w:t>Regrettably</w:t>
      </w:r>
      <w:r w:rsidR="004C0ECA" w:rsidRPr="00757FD7">
        <w:t>,</w:t>
      </w:r>
      <w:r w:rsidR="00996EA9" w:rsidRPr="00757FD7">
        <w:t xml:space="preserve"> it is arduous to avoid</w:t>
      </w:r>
      <w:r w:rsidR="00642987" w:rsidRPr="00757FD7">
        <w:t xml:space="preserve"> side reactions </w:t>
      </w:r>
      <w:r w:rsidR="00CF494E" w:rsidRPr="00757FD7">
        <w:t>that reduce</w:t>
      </w:r>
      <w:r w:rsidR="00642987" w:rsidRPr="00757FD7">
        <w:t xml:space="preserve"> the selectivity to 5-HMF </w:t>
      </w:r>
      <w:r w:rsidR="00996EA9" w:rsidRPr="00757FD7">
        <w:t xml:space="preserve">(Agarwal et al. 2018). </w:t>
      </w:r>
      <w:r w:rsidR="00642987" w:rsidRPr="00757FD7">
        <w:t xml:space="preserve">The use of organic solvents has been found to enhance the effectiveness of the </w:t>
      </w:r>
      <w:r w:rsidR="00B67271" w:rsidRPr="00757FD7">
        <w:t>process;</w:t>
      </w:r>
      <w:r w:rsidR="00996EA9" w:rsidRPr="00757FD7">
        <w:t xml:space="preserve"> h</w:t>
      </w:r>
      <w:r w:rsidR="00642987" w:rsidRPr="00757FD7">
        <w:t>owever, the catalytic system becomes costly and environmentally unfriendly. Besides, glucose is strongly hydrophilic and the glucose coming from the hydrolysis of cellulose or polysaccharides contains water and thus, from this perspective, water is the most desirable, low-cost and echo-friendly, solvent for glucose conversion.</w:t>
      </w:r>
    </w:p>
    <w:p w14:paraId="7AC08813" w14:textId="3CF8D0E5" w:rsidR="00CE78E3" w:rsidRPr="00E02193" w:rsidRDefault="005B333E" w:rsidP="007F79D9">
      <w:pPr>
        <w:pStyle w:val="CETBodytext"/>
      </w:pPr>
      <w:r w:rsidRPr="00757FD7">
        <w:t xml:space="preserve">Metal oxides as </w:t>
      </w:r>
      <w:r w:rsidR="000475E9" w:rsidRPr="00757FD7">
        <w:t>Nb</w:t>
      </w:r>
      <w:r w:rsidR="000475E9" w:rsidRPr="00757FD7">
        <w:rPr>
          <w:vertAlign w:val="subscript"/>
        </w:rPr>
        <w:t>2</w:t>
      </w:r>
      <w:r w:rsidR="000475E9" w:rsidRPr="00757FD7">
        <w:t>O</w:t>
      </w:r>
      <w:r w:rsidR="000475E9" w:rsidRPr="00757FD7">
        <w:rPr>
          <w:vertAlign w:val="subscript"/>
        </w:rPr>
        <w:t>5</w:t>
      </w:r>
      <w:r w:rsidR="000475E9" w:rsidRPr="00757FD7">
        <w:t xml:space="preserve"> or ZrO</w:t>
      </w:r>
      <w:r w:rsidR="000475E9" w:rsidRPr="00757FD7">
        <w:rPr>
          <w:vertAlign w:val="subscript"/>
        </w:rPr>
        <w:t>2</w:t>
      </w:r>
      <w:r w:rsidR="000475E9" w:rsidRPr="00757FD7">
        <w:t xml:space="preserve"> are abundant and non-toxic </w:t>
      </w:r>
      <w:r w:rsidRPr="00757FD7">
        <w:t xml:space="preserve">materials </w:t>
      </w:r>
      <w:r w:rsidR="00620178" w:rsidRPr="00757FD7">
        <w:t xml:space="preserve">displaying </w:t>
      </w:r>
      <w:r w:rsidR="000E41FB" w:rsidRPr="00757FD7">
        <w:t xml:space="preserve">on their surface </w:t>
      </w:r>
      <w:r w:rsidR="000475E9" w:rsidRPr="00757FD7">
        <w:t xml:space="preserve">both Brønsted (BAS) and </w:t>
      </w:r>
      <w:proofErr w:type="gramStart"/>
      <w:r w:rsidR="000475E9" w:rsidRPr="00757FD7">
        <w:t>Lewis</w:t>
      </w:r>
      <w:proofErr w:type="gramEnd"/>
      <w:r w:rsidR="000475E9" w:rsidRPr="00757FD7">
        <w:t xml:space="preserve"> acid sites (LAS)</w:t>
      </w:r>
      <w:r w:rsidRPr="00757FD7">
        <w:t xml:space="preserve"> as schematized in Figure 2</w:t>
      </w:r>
      <w:r w:rsidR="007F79D9" w:rsidRPr="00757FD7">
        <w:t>(A)</w:t>
      </w:r>
      <w:r w:rsidRPr="00757FD7">
        <w:t xml:space="preserve">. </w:t>
      </w:r>
      <w:r w:rsidR="007F79D9" w:rsidRPr="00757FD7">
        <w:t xml:space="preserve">Both are well </w:t>
      </w:r>
      <w:r w:rsidR="000E41FB" w:rsidRPr="00757FD7">
        <w:t>known</w:t>
      </w:r>
      <w:r w:rsidR="007F79D9" w:rsidRPr="00757FD7">
        <w:t xml:space="preserve"> as </w:t>
      </w:r>
      <w:r w:rsidRPr="00757FD7">
        <w:t>acidic catalysts</w:t>
      </w:r>
      <w:r w:rsidR="007F79D9" w:rsidRPr="00757FD7">
        <w:t xml:space="preserve">, particularly </w:t>
      </w:r>
      <w:r w:rsidR="000E41FB" w:rsidRPr="00757FD7">
        <w:t>Nb</w:t>
      </w:r>
      <w:r w:rsidR="000E41FB" w:rsidRPr="00757FD7">
        <w:rPr>
          <w:vertAlign w:val="subscript"/>
        </w:rPr>
        <w:t>2</w:t>
      </w:r>
      <w:r w:rsidR="000E41FB" w:rsidRPr="00757FD7">
        <w:t>O</w:t>
      </w:r>
      <w:r w:rsidR="000E41FB" w:rsidRPr="00757FD7">
        <w:rPr>
          <w:vertAlign w:val="subscript"/>
        </w:rPr>
        <w:t>5</w:t>
      </w:r>
      <w:r w:rsidR="007F79D9" w:rsidRPr="00757FD7">
        <w:t xml:space="preserve"> </w:t>
      </w:r>
      <w:r w:rsidRPr="00757FD7">
        <w:t xml:space="preserve">(Nowak, 1999) </w:t>
      </w:r>
      <w:r w:rsidR="007F79D9" w:rsidRPr="00757FD7">
        <w:t xml:space="preserve">so </w:t>
      </w:r>
      <w:r w:rsidR="000475E9" w:rsidRPr="00757FD7">
        <w:t>thes</w:t>
      </w:r>
      <w:r w:rsidR="007F79D9" w:rsidRPr="00757FD7">
        <w:t xml:space="preserve">e features </w:t>
      </w:r>
      <w:r w:rsidR="000475E9" w:rsidRPr="00757FD7">
        <w:t>can be exploited to simultaneously</w:t>
      </w:r>
      <w:r w:rsidRPr="00757FD7">
        <w:t xml:space="preserve"> </w:t>
      </w:r>
      <w:r w:rsidR="000475E9" w:rsidRPr="00757FD7">
        <w:t>isomerize glucose to fructose (</w:t>
      </w:r>
      <w:r w:rsidR="000E41FB" w:rsidRPr="00757FD7">
        <w:t xml:space="preserve">by </w:t>
      </w:r>
      <w:r w:rsidR="000475E9" w:rsidRPr="00757FD7">
        <w:t>LAS) and dehydrate fructose to 5-HMF</w:t>
      </w:r>
      <w:r w:rsidRPr="00757FD7">
        <w:t xml:space="preserve"> </w:t>
      </w:r>
      <w:r w:rsidR="000475E9" w:rsidRPr="00757FD7">
        <w:t>(</w:t>
      </w:r>
      <w:r w:rsidR="000E41FB" w:rsidRPr="00757FD7">
        <w:t xml:space="preserve">by </w:t>
      </w:r>
      <w:r w:rsidR="000475E9" w:rsidRPr="00757FD7">
        <w:t>BAS).</w:t>
      </w:r>
      <w:r w:rsidRPr="00757FD7">
        <w:t xml:space="preserve"> </w:t>
      </w:r>
      <w:r w:rsidR="007F79D9" w:rsidRPr="00757FD7">
        <w:t>In addition,</w:t>
      </w:r>
      <w:r w:rsidRPr="00757FD7">
        <w:t xml:space="preserve"> we can also consider </w:t>
      </w:r>
      <w:r w:rsidR="007F79D9" w:rsidRPr="00757FD7">
        <w:t xml:space="preserve">a </w:t>
      </w:r>
      <w:r w:rsidR="00CD0872" w:rsidRPr="00757FD7">
        <w:t>less well-</w:t>
      </w:r>
      <w:r w:rsidR="000E41FB" w:rsidRPr="00757FD7">
        <w:t>known</w:t>
      </w:r>
      <w:r w:rsidRPr="00757FD7">
        <w:t xml:space="preserve"> metal oxide material</w:t>
      </w:r>
      <w:r w:rsidR="007F79D9" w:rsidRPr="00757FD7">
        <w:t xml:space="preserve">, i.e. </w:t>
      </w:r>
      <w:r w:rsidR="003648DB" w:rsidRPr="00757FD7">
        <w:t>nanosized transition metal oxygen clusters, also called polyoxometalates (POMs)</w:t>
      </w:r>
      <w:r w:rsidR="000E41FB" w:rsidRPr="00757FD7">
        <w:t>,</w:t>
      </w:r>
      <w:r w:rsidR="007F79D9" w:rsidRPr="00757FD7">
        <w:t xml:space="preserve"> a very wide family of species </w:t>
      </w:r>
      <w:r w:rsidR="000E41FB" w:rsidRPr="00757FD7">
        <w:t>including</w:t>
      </w:r>
      <w:r w:rsidR="003648DB" w:rsidRPr="00757FD7">
        <w:t xml:space="preserve"> </w:t>
      </w:r>
      <w:proofErr w:type="spellStart"/>
      <w:r w:rsidRPr="00757FD7">
        <w:t>heteropolyacids</w:t>
      </w:r>
      <w:proofErr w:type="spellEnd"/>
      <w:r w:rsidR="003648DB" w:rsidRPr="00757FD7">
        <w:t xml:space="preserve"> (HPAs)</w:t>
      </w:r>
      <w:r w:rsidR="007F79D9" w:rsidRPr="00757FD7">
        <w:t xml:space="preserve">. </w:t>
      </w:r>
      <w:proofErr w:type="spellStart"/>
      <w:r w:rsidR="007F79D9" w:rsidRPr="00757FD7">
        <w:t>Heteropolyacids</w:t>
      </w:r>
      <w:proofErr w:type="spellEnd"/>
      <w:r w:rsidR="007F79D9" w:rsidRPr="00757FD7">
        <w:t xml:space="preserve"> are </w:t>
      </w:r>
      <w:r w:rsidRPr="00757FD7">
        <w:t>inexpensive and non-toxic</w:t>
      </w:r>
      <w:r w:rsidR="007F79D9" w:rsidRPr="00757FD7">
        <w:t xml:space="preserve"> strong acids</w:t>
      </w:r>
      <w:r w:rsidRPr="00757FD7">
        <w:t xml:space="preserve">. </w:t>
      </w:r>
      <w:r w:rsidR="00CE78E3" w:rsidRPr="00757FD7">
        <w:t xml:space="preserve">They are </w:t>
      </w:r>
      <w:r w:rsidR="003648DB" w:rsidRPr="00757FD7">
        <w:t>classif</w:t>
      </w:r>
      <w:r w:rsidRPr="00757FD7">
        <w:t>ied</w:t>
      </w:r>
      <w:r w:rsidR="003648DB" w:rsidRPr="00757FD7">
        <w:t xml:space="preserve"> by </w:t>
      </w:r>
      <w:proofErr w:type="gramStart"/>
      <w:r w:rsidR="003648DB" w:rsidRPr="00757FD7">
        <w:t>taking into account</w:t>
      </w:r>
      <w:proofErr w:type="gramEnd"/>
      <w:r w:rsidR="003648DB" w:rsidRPr="00757FD7">
        <w:t xml:space="preserve"> the geometry of the </w:t>
      </w:r>
      <w:r w:rsidRPr="00757FD7">
        <w:t xml:space="preserve">heteropoly anion </w:t>
      </w:r>
      <w:r w:rsidR="00CE78E3" w:rsidRPr="00757FD7">
        <w:t xml:space="preserve">that confers </w:t>
      </w:r>
      <w:r w:rsidR="00CF494E" w:rsidRPr="00757FD7">
        <w:t xml:space="preserve">to </w:t>
      </w:r>
      <w:r w:rsidR="00CE78E3" w:rsidRPr="00757FD7">
        <w:t xml:space="preserve">the structure strong </w:t>
      </w:r>
      <w:r w:rsidR="003648DB" w:rsidRPr="00757FD7">
        <w:t>Br</w:t>
      </w:r>
      <w:r w:rsidR="000E41FB" w:rsidRPr="00757FD7">
        <w:rPr>
          <w:rFonts w:cs="Arial"/>
        </w:rPr>
        <w:t>ø</w:t>
      </w:r>
      <w:r w:rsidR="003648DB" w:rsidRPr="00757FD7">
        <w:t>nsted acidity and redox properties</w:t>
      </w:r>
      <w:r w:rsidR="00CE78E3" w:rsidRPr="00757FD7">
        <w:t xml:space="preserve"> (Mizuno, 199</w:t>
      </w:r>
      <w:r w:rsidR="00605CE5" w:rsidRPr="00757FD7">
        <w:t>8</w:t>
      </w:r>
      <w:r w:rsidR="00CE78E3" w:rsidRPr="00757FD7">
        <w:t>)</w:t>
      </w:r>
      <w:r w:rsidR="003648DB" w:rsidRPr="00757FD7">
        <w:t xml:space="preserve">. </w:t>
      </w:r>
      <w:proofErr w:type="spellStart"/>
      <w:r w:rsidR="00EC47EF" w:rsidRPr="00757FD7">
        <w:t>Heteropolyacids</w:t>
      </w:r>
      <w:proofErr w:type="spellEnd"/>
      <w:r w:rsidR="00EC47EF" w:rsidRPr="00757FD7">
        <w:t xml:space="preserve"> (HPAs) have been extensively used as catalysts and particularly in dehydration reactions due to their strong acidity (</w:t>
      </w:r>
      <w:proofErr w:type="spellStart"/>
      <w:r w:rsidR="00EC47EF" w:rsidRPr="00757FD7">
        <w:t>Marcì</w:t>
      </w:r>
      <w:proofErr w:type="spellEnd"/>
      <w:r w:rsidR="00EC47EF" w:rsidRPr="00757FD7">
        <w:t xml:space="preserve"> et al. 2014). </w:t>
      </w:r>
      <w:r w:rsidR="00CE78E3" w:rsidRPr="00757FD7">
        <w:t xml:space="preserve">One of the most used HPAs in catalysis is the </w:t>
      </w:r>
      <w:proofErr w:type="spellStart"/>
      <w:r w:rsidR="00CE78E3" w:rsidRPr="00757FD7">
        <w:t>Keggin</w:t>
      </w:r>
      <w:proofErr w:type="spellEnd"/>
      <w:r w:rsidR="00CE78E3" w:rsidRPr="00757FD7">
        <w:t xml:space="preserve"> cluster, a </w:t>
      </w:r>
      <w:r w:rsidR="00DD7FA7" w:rsidRPr="00757FD7">
        <w:t>polyanion</w:t>
      </w:r>
      <w:r w:rsidR="00CE78E3" w:rsidRPr="00757FD7">
        <w:t xml:space="preserve"> with formula</w:t>
      </w:r>
      <w:r w:rsidR="00DD7FA7" w:rsidRPr="00757FD7">
        <w:t xml:space="preserve"> [PW</w:t>
      </w:r>
      <w:r w:rsidR="00DD7FA7" w:rsidRPr="00757FD7">
        <w:rPr>
          <w:vertAlign w:val="subscript"/>
        </w:rPr>
        <w:t>12</w:t>
      </w:r>
      <w:r w:rsidR="00DD7FA7" w:rsidRPr="00757FD7">
        <w:t>O</w:t>
      </w:r>
      <w:r w:rsidR="00DD7FA7" w:rsidRPr="00757FD7">
        <w:rPr>
          <w:vertAlign w:val="subscript"/>
        </w:rPr>
        <w:t>40</w:t>
      </w:r>
      <w:r w:rsidR="00DD7FA7" w:rsidRPr="00757FD7">
        <w:t>]</w:t>
      </w:r>
      <w:r w:rsidR="00DD7FA7" w:rsidRPr="00757FD7">
        <w:rPr>
          <w:vertAlign w:val="superscript"/>
        </w:rPr>
        <w:t>3-</w:t>
      </w:r>
      <w:r w:rsidR="00DD7FA7" w:rsidRPr="00757FD7">
        <w:t xml:space="preserve">, composed of a globe-like cluster whose diameter is ca. 1.0 nm </w:t>
      </w:r>
      <w:r w:rsidR="00CE78E3" w:rsidRPr="00757FD7">
        <w:t>(</w:t>
      </w:r>
      <w:r w:rsidR="00CE78E3" w:rsidRPr="00757FD7">
        <w:rPr>
          <w:lang w:val="en-GB"/>
        </w:rPr>
        <w:t>Okuhara</w:t>
      </w:r>
      <w:r w:rsidR="00CE78E3" w:rsidRPr="00757FD7">
        <w:t xml:space="preserve"> et</w:t>
      </w:r>
      <w:r w:rsidR="00CE78E3" w:rsidRPr="00E02193">
        <w:t xml:space="preserve"> al. 1996). </w:t>
      </w:r>
      <w:r w:rsidR="000E41FB" w:rsidRPr="00E02193">
        <w:t xml:space="preserve">Figure 2 (B) depicts the primary very stable structure of the </w:t>
      </w:r>
      <w:proofErr w:type="spellStart"/>
      <w:r w:rsidR="000E41FB" w:rsidRPr="00E02193">
        <w:t>Keggin</w:t>
      </w:r>
      <w:proofErr w:type="spellEnd"/>
      <w:r w:rsidR="000E41FB" w:rsidRPr="00E02193">
        <w:t xml:space="preserve"> anion cluster </w:t>
      </w:r>
      <w:r w:rsidR="007F79D9" w:rsidRPr="00E02193">
        <w:t>[XM</w:t>
      </w:r>
      <w:r w:rsidR="007F79D9" w:rsidRPr="00E02193">
        <w:rPr>
          <w:vertAlign w:val="subscript"/>
        </w:rPr>
        <w:t>12</w:t>
      </w:r>
      <w:r w:rsidR="007F79D9" w:rsidRPr="00E02193">
        <w:t>0</w:t>
      </w:r>
      <w:r w:rsidR="007F79D9" w:rsidRPr="00E02193">
        <w:rPr>
          <w:vertAlign w:val="subscript"/>
        </w:rPr>
        <w:t>40</w:t>
      </w:r>
      <w:r w:rsidR="007F79D9" w:rsidRPr="00E02193">
        <w:t>]</w:t>
      </w:r>
      <w:r w:rsidR="007F79D9" w:rsidRPr="00E02193">
        <w:rPr>
          <w:vertAlign w:val="superscript"/>
        </w:rPr>
        <w:t>3-</w:t>
      </w:r>
      <w:r w:rsidR="007F79D9" w:rsidRPr="00E02193">
        <w:t xml:space="preserve">. Among the different </w:t>
      </w:r>
      <w:proofErr w:type="spellStart"/>
      <w:r w:rsidR="007F79D9" w:rsidRPr="00E02193">
        <w:t>Keggin</w:t>
      </w:r>
      <w:proofErr w:type="spellEnd"/>
      <w:r w:rsidR="007F79D9" w:rsidRPr="00E02193">
        <w:t xml:space="preserve">-type </w:t>
      </w:r>
      <w:proofErr w:type="spellStart"/>
      <w:r w:rsidR="007F79D9" w:rsidRPr="00E02193">
        <w:t>heteropolyacids</w:t>
      </w:r>
      <w:proofErr w:type="spellEnd"/>
      <w:r w:rsidR="007F79D9" w:rsidRPr="00E02193">
        <w:t>, 12-tungstophosphoric acid H</w:t>
      </w:r>
      <w:r w:rsidR="007F79D9" w:rsidRPr="00E02193">
        <w:rPr>
          <w:vertAlign w:val="subscript"/>
        </w:rPr>
        <w:t>3</w:t>
      </w:r>
      <w:r w:rsidR="007F79D9" w:rsidRPr="00E02193">
        <w:t>PW</w:t>
      </w:r>
      <w:r w:rsidR="007F79D9" w:rsidRPr="00E02193">
        <w:rPr>
          <w:vertAlign w:val="subscript"/>
        </w:rPr>
        <w:t>12</w:t>
      </w:r>
      <w:r w:rsidR="007F79D9" w:rsidRPr="00E02193">
        <w:t>O</w:t>
      </w:r>
      <w:r w:rsidR="007F79D9" w:rsidRPr="00E02193">
        <w:rPr>
          <w:vertAlign w:val="subscript"/>
        </w:rPr>
        <w:t>40</w:t>
      </w:r>
      <w:r w:rsidR="007F79D9" w:rsidRPr="00E02193">
        <w:t xml:space="preserve"> is the most widely studied for acid catalysis as it possesses the highest Br</w:t>
      </w:r>
      <w:r w:rsidR="007F79D9" w:rsidRPr="00E02193">
        <w:rPr>
          <w:rFonts w:cs="Arial"/>
        </w:rPr>
        <w:t>ø</w:t>
      </w:r>
      <w:r w:rsidR="007F79D9" w:rsidRPr="00E02193">
        <w:t xml:space="preserve">nsted acidity among all the </w:t>
      </w:r>
      <w:proofErr w:type="spellStart"/>
      <w:r w:rsidR="007F79D9" w:rsidRPr="00E02193">
        <w:t>Keggin</w:t>
      </w:r>
      <w:proofErr w:type="spellEnd"/>
      <w:r w:rsidR="007F79D9" w:rsidRPr="00E02193">
        <w:t xml:space="preserve"> clusters. In this case, the primary structure</w:t>
      </w:r>
      <w:r w:rsidR="000E41FB" w:rsidRPr="00E02193">
        <w:t xml:space="preserve"> </w:t>
      </w:r>
      <w:r w:rsidR="007F79D9" w:rsidRPr="00E02193">
        <w:t>is formed by a central PO</w:t>
      </w:r>
      <w:r w:rsidR="007F79D9" w:rsidRPr="00E02193">
        <w:rPr>
          <w:vertAlign w:val="subscript"/>
        </w:rPr>
        <w:t>4</w:t>
      </w:r>
      <w:r w:rsidR="007F79D9" w:rsidRPr="00E02193">
        <w:t xml:space="preserve"> tetrahedron surrounded by 12 WO</w:t>
      </w:r>
      <w:r w:rsidR="007F79D9" w:rsidRPr="00E02193">
        <w:rPr>
          <w:vertAlign w:val="subscript"/>
        </w:rPr>
        <w:t>6</w:t>
      </w:r>
      <w:r w:rsidR="007F79D9" w:rsidRPr="00E02193">
        <w:t xml:space="preserve"> octahedra</w:t>
      </w:r>
      <w:r w:rsidR="004B7798" w:rsidRPr="00E02193">
        <w:t xml:space="preserve"> </w:t>
      </w:r>
      <w:r w:rsidR="007F79D9" w:rsidRPr="00E02193">
        <w:t xml:space="preserve">as depicted in Figure 2(B). </w:t>
      </w:r>
      <w:r w:rsidR="000E41FB" w:rsidRPr="00E02193">
        <w:t xml:space="preserve">The coordination of the clusters, due to their </w:t>
      </w:r>
      <w:r w:rsidR="00B67271" w:rsidRPr="00E02193">
        <w:t>relatively</w:t>
      </w:r>
      <w:r w:rsidR="000E41FB" w:rsidRPr="00E02193">
        <w:t xml:space="preserve"> large </w:t>
      </w:r>
      <w:r w:rsidR="00B67271" w:rsidRPr="00E02193">
        <w:t>size,</w:t>
      </w:r>
      <w:r w:rsidR="000E41FB" w:rsidRPr="00E02193">
        <w:t xml:space="preserve"> gives rise to a secondary structure that confers the solid </w:t>
      </w:r>
      <w:proofErr w:type="spellStart"/>
      <w:r w:rsidR="008F2506" w:rsidRPr="00E02193">
        <w:t>superacidity</w:t>
      </w:r>
      <w:proofErr w:type="spellEnd"/>
      <w:r w:rsidR="000E41FB" w:rsidRPr="00E02193">
        <w:t xml:space="preserve"> (see groups H</w:t>
      </w:r>
      <w:r w:rsidR="000E41FB" w:rsidRPr="00E02193">
        <w:rPr>
          <w:vertAlign w:val="subscript"/>
        </w:rPr>
        <w:t>5</w:t>
      </w:r>
      <w:r w:rsidR="000E41FB" w:rsidRPr="00E02193">
        <w:t>O</w:t>
      </w:r>
      <w:r w:rsidR="000E41FB" w:rsidRPr="00E02193">
        <w:rPr>
          <w:vertAlign w:val="subscript"/>
        </w:rPr>
        <w:t>2</w:t>
      </w:r>
      <w:r w:rsidR="000E41FB" w:rsidRPr="00E02193">
        <w:rPr>
          <w:vertAlign w:val="superscript"/>
        </w:rPr>
        <w:t>+</w:t>
      </w:r>
      <w:r w:rsidR="000E41FB" w:rsidRPr="00E02193">
        <w:t xml:space="preserve"> in figure 2(B)). </w:t>
      </w:r>
      <w:proofErr w:type="gramStart"/>
      <w:r w:rsidR="004B7798" w:rsidRPr="00E02193">
        <w:t>In spite of</w:t>
      </w:r>
      <w:proofErr w:type="gramEnd"/>
      <w:r w:rsidR="004B7798" w:rsidRPr="00E02193">
        <w:t xml:space="preserve"> their solubility in polar reaction media, </w:t>
      </w:r>
      <w:r w:rsidR="007F79D9" w:rsidRPr="00E02193">
        <w:t>heteropoly acids</w:t>
      </w:r>
      <w:r w:rsidR="004B7798" w:rsidRPr="00E02193">
        <w:t xml:space="preserve"> have been widely used as insoluble solid acid catalysts for liquid-phase reactions </w:t>
      </w:r>
      <w:r w:rsidR="00D26CEF" w:rsidRPr="00E02193">
        <w:t>when supported suitably</w:t>
      </w:r>
      <w:r w:rsidR="007F79D9" w:rsidRPr="00E02193">
        <w:t xml:space="preserve"> (C</w:t>
      </w:r>
      <w:r w:rsidR="00391845" w:rsidRPr="00E02193">
        <w:t>orma 1997</w:t>
      </w:r>
      <w:r w:rsidR="007F79D9" w:rsidRPr="00E02193">
        <w:t>)</w:t>
      </w:r>
      <w:r w:rsidR="00B67271" w:rsidRPr="00E02193">
        <w:t>.</w:t>
      </w:r>
    </w:p>
    <w:p w14:paraId="689F227F" w14:textId="749E85D8" w:rsidR="00BE01E0" w:rsidRPr="00E02193" w:rsidRDefault="000E41FB" w:rsidP="00735757">
      <w:pPr>
        <w:pStyle w:val="CETBodytext"/>
      </w:pPr>
      <w:r w:rsidRPr="00E02193">
        <w:rPr>
          <w:noProof/>
        </w:rPr>
        <w:drawing>
          <wp:inline distT="0" distB="0" distL="0" distR="0" wp14:anchorId="5FB08C91" wp14:editId="2BFE1CD2">
            <wp:extent cx="5419725" cy="1333498"/>
            <wp:effectExtent l="0" t="0" r="0" b="635"/>
            <wp:docPr id="1200691073"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24564" cy="1334689"/>
                    </a:xfrm>
                    <a:prstGeom prst="rect">
                      <a:avLst/>
                    </a:prstGeom>
                    <a:noFill/>
                    <a:ln>
                      <a:noFill/>
                    </a:ln>
                  </pic:spPr>
                </pic:pic>
              </a:graphicData>
            </a:graphic>
          </wp:inline>
        </w:drawing>
      </w:r>
    </w:p>
    <w:p w14:paraId="1B9CCE58" w14:textId="0382544F" w:rsidR="00BE01E0" w:rsidRPr="00E02193" w:rsidRDefault="00B61368" w:rsidP="004412CE">
      <w:pPr>
        <w:pStyle w:val="CETCaption"/>
      </w:pPr>
      <w:r w:rsidRPr="00E02193">
        <w:t xml:space="preserve">Figure 2. </w:t>
      </w:r>
      <w:r w:rsidR="00DD420D" w:rsidRPr="00E02193">
        <w:t xml:space="preserve">Schematical representation of the surface of the metal (M) oxides used as heterogeneous catalysts showing the Brønsted and Lewis acidic sites on their surface; (B) Structure of the cluster of the </w:t>
      </w:r>
      <w:proofErr w:type="spellStart"/>
      <w:r w:rsidR="00DD420D" w:rsidRPr="00E02193">
        <w:t>Keggin</w:t>
      </w:r>
      <w:proofErr w:type="spellEnd"/>
      <w:r w:rsidR="00DD420D" w:rsidRPr="00E02193">
        <w:t xml:space="preserve"> anion [XM</w:t>
      </w:r>
      <w:r w:rsidR="00DD420D" w:rsidRPr="00E02193">
        <w:rPr>
          <w:vertAlign w:val="subscript"/>
        </w:rPr>
        <w:t>12</w:t>
      </w:r>
      <w:r w:rsidR="00DD420D" w:rsidRPr="00E02193">
        <w:t>0</w:t>
      </w:r>
      <w:r w:rsidR="00DD420D" w:rsidRPr="00E02193">
        <w:rPr>
          <w:vertAlign w:val="subscript"/>
        </w:rPr>
        <w:t>40</w:t>
      </w:r>
      <w:r w:rsidR="00DD420D" w:rsidRPr="00E02193">
        <w:t>]</w:t>
      </w:r>
      <w:r w:rsidR="00DD420D" w:rsidRPr="00E02193">
        <w:rPr>
          <w:vertAlign w:val="superscript"/>
        </w:rPr>
        <w:t>3-</w:t>
      </w:r>
      <w:r w:rsidR="00DD420D" w:rsidRPr="00E02193">
        <w:t xml:space="preserve"> along with the coordination of the anions in the HPA nanosized catalyst.</w:t>
      </w:r>
    </w:p>
    <w:p w14:paraId="280A95AA" w14:textId="08F20249" w:rsidR="00FC13F7" w:rsidRPr="00E02193" w:rsidRDefault="00735757" w:rsidP="00690827">
      <w:pPr>
        <w:pStyle w:val="CETBodytext"/>
        <w:rPr>
          <w:rStyle w:val="CETCaptionCarattere"/>
          <w:i w:val="0"/>
        </w:rPr>
      </w:pPr>
      <w:r w:rsidRPr="00E02193">
        <w:t xml:space="preserve">In this work, </w:t>
      </w:r>
      <w:r w:rsidR="00F63015">
        <w:t>with the aim of</w:t>
      </w:r>
      <w:r w:rsidR="00F63015" w:rsidRPr="00E02193">
        <w:t xml:space="preserve"> obtain</w:t>
      </w:r>
      <w:r w:rsidR="00F63015">
        <w:t>ing</w:t>
      </w:r>
      <w:r w:rsidR="00F63015" w:rsidRPr="00E02193">
        <w:t xml:space="preserve"> 5-HMF from biomass</w:t>
      </w:r>
      <w:r w:rsidR="00F63015">
        <w:t>,</w:t>
      </w:r>
      <w:r w:rsidR="00F63015" w:rsidRPr="00E02193">
        <w:t xml:space="preserve"> </w:t>
      </w:r>
      <w:r w:rsidRPr="00E02193">
        <w:t>we have prepared, characterized and use</w:t>
      </w:r>
      <w:r w:rsidR="00142F36" w:rsidRPr="00E02193">
        <w:t>d</w:t>
      </w:r>
      <w:r w:rsidRPr="00E02193">
        <w:t xml:space="preserve"> </w:t>
      </w:r>
      <w:r w:rsidR="00142F36" w:rsidRPr="00E02193">
        <w:t>two</w:t>
      </w:r>
      <w:r w:rsidR="00FC13F7" w:rsidRPr="00E02193">
        <w:t xml:space="preserve"> </w:t>
      </w:r>
      <w:r w:rsidR="00690827" w:rsidRPr="00E02193">
        <w:t>metal oxides Nb</w:t>
      </w:r>
      <w:r w:rsidR="00690827" w:rsidRPr="00E02193">
        <w:rPr>
          <w:vertAlign w:val="subscript"/>
        </w:rPr>
        <w:t>2</w:t>
      </w:r>
      <w:r w:rsidR="00690827" w:rsidRPr="00E02193">
        <w:t>O</w:t>
      </w:r>
      <w:r w:rsidR="00690827" w:rsidRPr="00E02193">
        <w:rPr>
          <w:vertAlign w:val="subscript"/>
        </w:rPr>
        <w:t>5</w:t>
      </w:r>
      <w:r w:rsidR="00690827" w:rsidRPr="00E02193">
        <w:t xml:space="preserve"> or ZrO</w:t>
      </w:r>
      <w:r w:rsidR="00690827" w:rsidRPr="00E02193">
        <w:rPr>
          <w:vertAlign w:val="subscript"/>
        </w:rPr>
        <w:t>2</w:t>
      </w:r>
      <w:r w:rsidR="00690827" w:rsidRPr="00E02193">
        <w:t xml:space="preserve"> that were </w:t>
      </w:r>
      <w:r w:rsidR="00142F36" w:rsidRPr="00E02193">
        <w:t>further</w:t>
      </w:r>
      <w:r w:rsidR="00690827" w:rsidRPr="00E02193">
        <w:t xml:space="preserve"> used as </w:t>
      </w:r>
      <w:r w:rsidR="006968C8" w:rsidRPr="00E02193">
        <w:t>support</w:t>
      </w:r>
      <w:r w:rsidR="00690827" w:rsidRPr="00E02193">
        <w:t xml:space="preserve">s for the </w:t>
      </w:r>
      <w:proofErr w:type="spellStart"/>
      <w:r w:rsidR="00690827" w:rsidRPr="00E02193">
        <w:t>Keggin</w:t>
      </w:r>
      <w:proofErr w:type="spellEnd"/>
      <w:r w:rsidR="00690827" w:rsidRPr="00E02193">
        <w:t xml:space="preserve"> </w:t>
      </w:r>
      <w:proofErr w:type="spellStart"/>
      <w:r w:rsidR="00690827" w:rsidRPr="00E02193">
        <w:t>heteropolyacid</w:t>
      </w:r>
      <w:proofErr w:type="spellEnd"/>
      <w:r w:rsidR="00690827" w:rsidRPr="00E02193">
        <w:t xml:space="preserve"> H</w:t>
      </w:r>
      <w:r w:rsidR="00690827" w:rsidRPr="00E02193">
        <w:rPr>
          <w:vertAlign w:val="subscript"/>
        </w:rPr>
        <w:t>3</w:t>
      </w:r>
      <w:r w:rsidR="00690827" w:rsidRPr="00E02193">
        <w:t>PW</w:t>
      </w:r>
      <w:r w:rsidR="00690827" w:rsidRPr="00E02193">
        <w:rPr>
          <w:vertAlign w:val="subscript"/>
        </w:rPr>
        <w:t>12</w:t>
      </w:r>
      <w:r w:rsidR="00690827" w:rsidRPr="00E02193">
        <w:t>O</w:t>
      </w:r>
      <w:r w:rsidR="00690827" w:rsidRPr="00E02193">
        <w:rPr>
          <w:vertAlign w:val="subscript"/>
        </w:rPr>
        <w:t>40</w:t>
      </w:r>
      <w:r w:rsidR="00690827" w:rsidRPr="00E02193">
        <w:t xml:space="preserve">. The aim of the work is, by taking advantage of the acidic sites </w:t>
      </w:r>
      <w:r w:rsidR="00142F36" w:rsidRPr="00E02193">
        <w:t>of these</w:t>
      </w:r>
      <w:r w:rsidR="00B67271" w:rsidRPr="00E02193">
        <w:t xml:space="preserve"> </w:t>
      </w:r>
      <w:r w:rsidR="00142F36" w:rsidRPr="00E02193">
        <w:t>catalyst</w:t>
      </w:r>
      <w:r w:rsidR="00B67271" w:rsidRPr="00E02193">
        <w:t>s</w:t>
      </w:r>
      <w:r w:rsidR="00142F36" w:rsidRPr="00E02193">
        <w:t xml:space="preserve"> </w:t>
      </w:r>
      <w:r w:rsidR="00690827" w:rsidRPr="00E02193">
        <w:t xml:space="preserve">exposed to the </w:t>
      </w:r>
      <w:r w:rsidR="009345C0" w:rsidRPr="00E02193">
        <w:t xml:space="preserve">solution containing sugars, </w:t>
      </w:r>
      <w:r w:rsidR="00690827" w:rsidRPr="00E02193">
        <w:t>perform</w:t>
      </w:r>
      <w:r w:rsidR="00B67271" w:rsidRPr="00E02193">
        <w:t>ing</w:t>
      </w:r>
      <w:r w:rsidR="00690827" w:rsidRPr="00E02193">
        <w:t xml:space="preserve"> isomerization and dehydration reactions aimed to obtain 5-HMF from glucose, fructose or real wastewater</w:t>
      </w:r>
      <w:r w:rsidR="009345C0" w:rsidRPr="00E02193">
        <w:t>s</w:t>
      </w:r>
      <w:r w:rsidR="00690827" w:rsidRPr="00E02193">
        <w:t xml:space="preserve"> provided by a brewery industry </w:t>
      </w:r>
      <w:r w:rsidR="009345C0" w:rsidRPr="00E02193">
        <w:t xml:space="preserve">which </w:t>
      </w:r>
      <w:r w:rsidR="00690827" w:rsidRPr="00E02193">
        <w:t xml:space="preserve">contain great </w:t>
      </w:r>
      <w:proofErr w:type="gramStart"/>
      <w:r w:rsidR="00690827" w:rsidRPr="00E02193">
        <w:t>amount</w:t>
      </w:r>
      <w:proofErr w:type="gramEnd"/>
      <w:r w:rsidR="00690827" w:rsidRPr="00E02193">
        <w:t xml:space="preserve"> of polysaccharides</w:t>
      </w:r>
      <w:r w:rsidR="00F63015">
        <w:t>,</w:t>
      </w:r>
      <w:r w:rsidR="00690827" w:rsidRPr="00E02193">
        <w:t xml:space="preserve"> potentially good candidates to be </w:t>
      </w:r>
      <w:r w:rsidR="009345C0" w:rsidRPr="00E02193">
        <w:t>valorized</w:t>
      </w:r>
      <w:r w:rsidR="006968C8" w:rsidRPr="00E02193">
        <w:t xml:space="preserve">. </w:t>
      </w:r>
    </w:p>
    <w:p w14:paraId="34D377D5" w14:textId="77777777" w:rsidR="00137FA8" w:rsidRDefault="00DF1617" w:rsidP="00137FA8">
      <w:pPr>
        <w:pStyle w:val="CETHeading1"/>
        <w:rPr>
          <w:rStyle w:val="CETCaptionCarattere"/>
          <w:i w:val="0"/>
        </w:rPr>
      </w:pPr>
      <w:r>
        <w:rPr>
          <w:rStyle w:val="CETCaptionCarattere"/>
          <w:i w:val="0"/>
        </w:rPr>
        <w:t>MATERIALS AND METHODS</w:t>
      </w:r>
    </w:p>
    <w:p w14:paraId="06BD276A" w14:textId="654F6764" w:rsidR="00137FA8" w:rsidRPr="00137FA8" w:rsidRDefault="00137FA8" w:rsidP="00137FA8">
      <w:pPr>
        <w:pStyle w:val="CETHeading1"/>
        <w:numPr>
          <w:ilvl w:val="0"/>
          <w:numId w:val="0"/>
        </w:numPr>
        <w:rPr>
          <w:bCs/>
          <w:i/>
          <w:sz w:val="18"/>
          <w:lang w:val="en-GB"/>
        </w:rPr>
      </w:pPr>
      <w:r w:rsidRPr="00137FA8">
        <w:rPr>
          <w:bCs/>
          <w:i/>
          <w:sz w:val="18"/>
          <w:lang w:val="en-GB"/>
        </w:rPr>
        <w:t>2.1. Preparation and characterization of the catalysts</w:t>
      </w:r>
    </w:p>
    <w:p w14:paraId="1F23EC5B" w14:textId="3D6E4A57" w:rsidR="004574DB" w:rsidRPr="00E02193" w:rsidRDefault="008B5DF6" w:rsidP="00735757">
      <w:pPr>
        <w:pStyle w:val="CETBodytext"/>
        <w:rPr>
          <w:rStyle w:val="CETCaptionCarattere"/>
          <w:i w:val="0"/>
        </w:rPr>
      </w:pPr>
      <w:r w:rsidRPr="00E02193">
        <w:rPr>
          <w:rStyle w:val="CETCaptionCarattere"/>
          <w:i w:val="0"/>
        </w:rPr>
        <w:t xml:space="preserve">Two sets of catalysts were prepared using </w:t>
      </w:r>
      <w:proofErr w:type="spellStart"/>
      <w:r w:rsidRPr="00E02193">
        <w:rPr>
          <w:rStyle w:val="CETCaptionCarattere"/>
          <w:i w:val="0"/>
        </w:rPr>
        <w:t>tungstophosphoric</w:t>
      </w:r>
      <w:proofErr w:type="spellEnd"/>
      <w:r w:rsidRPr="00E02193">
        <w:rPr>
          <w:rStyle w:val="CETCaptionCarattere"/>
          <w:i w:val="0"/>
        </w:rPr>
        <w:t xml:space="preserve"> acid, H</w:t>
      </w:r>
      <w:r w:rsidRPr="00E02193">
        <w:rPr>
          <w:rStyle w:val="CETCaptionCarattere"/>
          <w:i w:val="0"/>
          <w:vertAlign w:val="subscript"/>
        </w:rPr>
        <w:t>3</w:t>
      </w:r>
      <w:r w:rsidRPr="00E02193">
        <w:rPr>
          <w:rStyle w:val="CETCaptionCarattere"/>
          <w:i w:val="0"/>
        </w:rPr>
        <w:t>PW</w:t>
      </w:r>
      <w:r w:rsidRPr="00E02193">
        <w:rPr>
          <w:rStyle w:val="CETCaptionCarattere"/>
          <w:i w:val="0"/>
          <w:vertAlign w:val="subscript"/>
        </w:rPr>
        <w:t>12</w:t>
      </w:r>
      <w:r w:rsidRPr="00E02193">
        <w:rPr>
          <w:rStyle w:val="CETCaptionCarattere"/>
          <w:i w:val="0"/>
        </w:rPr>
        <w:t>O</w:t>
      </w:r>
      <w:r w:rsidRPr="00E02193">
        <w:rPr>
          <w:rStyle w:val="CETCaptionCarattere"/>
          <w:i w:val="0"/>
          <w:vertAlign w:val="subscript"/>
        </w:rPr>
        <w:t>40</w:t>
      </w:r>
      <w:r w:rsidRPr="00E02193">
        <w:rPr>
          <w:rStyle w:val="CETCaptionCarattere"/>
          <w:i w:val="0"/>
        </w:rPr>
        <w:t xml:space="preserve">, (Aldrich 99.7%) labelled </w:t>
      </w:r>
      <w:r w:rsidR="00741FE8" w:rsidRPr="00E02193">
        <w:rPr>
          <w:rStyle w:val="CETCaptionCarattere"/>
          <w:i w:val="0"/>
        </w:rPr>
        <w:t xml:space="preserve">hereafter </w:t>
      </w:r>
      <w:r w:rsidRPr="00E02193">
        <w:rPr>
          <w:rStyle w:val="CETCaptionCarattere"/>
          <w:i w:val="0"/>
        </w:rPr>
        <w:t>as PW</w:t>
      </w:r>
      <w:r w:rsidRPr="00E02193">
        <w:rPr>
          <w:rStyle w:val="CETCaptionCarattere"/>
          <w:i w:val="0"/>
          <w:vertAlign w:val="subscript"/>
        </w:rPr>
        <w:t>12</w:t>
      </w:r>
      <w:r w:rsidR="00741FE8" w:rsidRPr="00E02193">
        <w:rPr>
          <w:rStyle w:val="CETCaptionCarattere"/>
          <w:i w:val="0"/>
        </w:rPr>
        <w:t xml:space="preserve">. </w:t>
      </w:r>
      <w:r w:rsidRPr="00E02193">
        <w:rPr>
          <w:rStyle w:val="CETCaptionCarattere"/>
          <w:i w:val="0"/>
        </w:rPr>
        <w:t xml:space="preserve">It was </w:t>
      </w:r>
      <w:r w:rsidR="00741FE8" w:rsidRPr="00E02193">
        <w:rPr>
          <w:rStyle w:val="CETCaptionCarattere"/>
          <w:i w:val="0"/>
        </w:rPr>
        <w:t>heterogenized</w:t>
      </w:r>
      <w:r w:rsidRPr="00E02193">
        <w:rPr>
          <w:rStyle w:val="CETCaptionCarattere"/>
          <w:i w:val="0"/>
        </w:rPr>
        <w:t xml:space="preserve"> on</w:t>
      </w:r>
      <w:r w:rsidR="00741FE8" w:rsidRPr="00E02193">
        <w:rPr>
          <w:rStyle w:val="CETCaptionCarattere"/>
          <w:i w:val="0"/>
        </w:rPr>
        <w:t>to</w:t>
      </w:r>
      <w:r w:rsidRPr="00E02193">
        <w:rPr>
          <w:rStyle w:val="CETCaptionCarattere"/>
          <w:i w:val="0"/>
        </w:rPr>
        <w:t xml:space="preserve"> two home prepared </w:t>
      </w:r>
      <w:r w:rsidR="00741FE8" w:rsidRPr="00E02193">
        <w:rPr>
          <w:rStyle w:val="CETCaptionCarattere"/>
          <w:i w:val="0"/>
        </w:rPr>
        <w:t xml:space="preserve">oxides, </w:t>
      </w:r>
      <w:r w:rsidRPr="00E02193">
        <w:rPr>
          <w:rStyle w:val="CETCaptionCarattere"/>
          <w:i w:val="0"/>
        </w:rPr>
        <w:t>Nb</w:t>
      </w:r>
      <w:r w:rsidRPr="00E02193">
        <w:rPr>
          <w:rStyle w:val="CETCaptionCarattere"/>
          <w:i w:val="0"/>
          <w:vertAlign w:val="subscript"/>
        </w:rPr>
        <w:t>2</w:t>
      </w:r>
      <w:r w:rsidRPr="00E02193">
        <w:rPr>
          <w:rStyle w:val="CETCaptionCarattere"/>
          <w:i w:val="0"/>
        </w:rPr>
        <w:t>O</w:t>
      </w:r>
      <w:r w:rsidRPr="00E02193">
        <w:rPr>
          <w:rStyle w:val="CETCaptionCarattere"/>
          <w:i w:val="0"/>
          <w:vertAlign w:val="subscript"/>
        </w:rPr>
        <w:t>5</w:t>
      </w:r>
      <w:r w:rsidRPr="00E02193">
        <w:rPr>
          <w:rStyle w:val="CETCaptionCarattere"/>
          <w:i w:val="0"/>
        </w:rPr>
        <w:t xml:space="preserve"> and ZrO</w:t>
      </w:r>
      <w:r w:rsidRPr="00E02193">
        <w:rPr>
          <w:rStyle w:val="CETCaptionCarattere"/>
          <w:i w:val="0"/>
          <w:vertAlign w:val="subscript"/>
        </w:rPr>
        <w:t>2</w:t>
      </w:r>
      <w:r w:rsidR="00741FE8" w:rsidRPr="00E02193">
        <w:rPr>
          <w:rStyle w:val="CETCaptionCarattere"/>
          <w:i w:val="0"/>
        </w:rPr>
        <w:t xml:space="preserve"> by using an amount </w:t>
      </w:r>
      <w:r w:rsidR="00741FE8" w:rsidRPr="00E02193">
        <w:rPr>
          <w:rStyle w:val="CETCaptionCarattere"/>
          <w:i w:val="0"/>
        </w:rPr>
        <w:lastRenderedPageBreak/>
        <w:t>of PW</w:t>
      </w:r>
      <w:r w:rsidR="00741FE8" w:rsidRPr="00E02193">
        <w:rPr>
          <w:rStyle w:val="CETCaptionCarattere"/>
          <w:i w:val="0"/>
          <w:vertAlign w:val="subscript"/>
        </w:rPr>
        <w:t>12</w:t>
      </w:r>
      <w:r w:rsidR="00741FE8" w:rsidRPr="00E02193">
        <w:rPr>
          <w:rStyle w:val="CETCaptionCarattere"/>
          <w:i w:val="0"/>
        </w:rPr>
        <w:t xml:space="preserve"> corresponding to a 30% in weight of the metal oxide</w:t>
      </w:r>
      <w:r w:rsidR="00AC1E69" w:rsidRPr="00E02193">
        <w:rPr>
          <w:rStyle w:val="CETCaptionCarattere"/>
          <w:i w:val="0"/>
        </w:rPr>
        <w:t>.</w:t>
      </w:r>
      <w:r w:rsidRPr="00E02193">
        <w:rPr>
          <w:rStyle w:val="CETCaptionCarattere"/>
          <w:i w:val="0"/>
        </w:rPr>
        <w:t xml:space="preserve"> The niobium-based solid was prepared from </w:t>
      </w:r>
      <w:r w:rsidR="00741FE8" w:rsidRPr="00E02193">
        <w:rPr>
          <w:rStyle w:val="CETCaptionCarattere"/>
          <w:i w:val="0"/>
        </w:rPr>
        <w:t>A</w:t>
      </w:r>
      <w:r w:rsidRPr="00E02193">
        <w:rPr>
          <w:rStyle w:val="CETCaptionCarattere"/>
          <w:i w:val="0"/>
        </w:rPr>
        <w:t xml:space="preserve">mmonium </w:t>
      </w:r>
      <w:r w:rsidR="00741FE8" w:rsidRPr="00E02193">
        <w:rPr>
          <w:rStyle w:val="CETCaptionCarattere"/>
          <w:i w:val="0"/>
        </w:rPr>
        <w:t>N</w:t>
      </w:r>
      <w:r w:rsidRPr="00E02193">
        <w:rPr>
          <w:rStyle w:val="CETCaptionCarattere"/>
          <w:i w:val="0"/>
        </w:rPr>
        <w:t xml:space="preserve">iobium </w:t>
      </w:r>
      <w:r w:rsidR="00741FE8" w:rsidRPr="00E02193">
        <w:rPr>
          <w:rStyle w:val="CETCaptionCarattere"/>
          <w:i w:val="0"/>
        </w:rPr>
        <w:t>O</w:t>
      </w:r>
      <w:r w:rsidRPr="00E02193">
        <w:rPr>
          <w:rStyle w:val="CETCaptionCarattere"/>
          <w:i w:val="0"/>
        </w:rPr>
        <w:t>xalate (ANbO) (NH</w:t>
      </w:r>
      <w:r w:rsidRPr="00E02193">
        <w:rPr>
          <w:rStyle w:val="CETCaptionCarattere"/>
          <w:i w:val="0"/>
          <w:vertAlign w:val="subscript"/>
        </w:rPr>
        <w:t>4</w:t>
      </w:r>
      <w:r w:rsidRPr="00E02193">
        <w:rPr>
          <w:rStyle w:val="CETCaptionCarattere"/>
          <w:i w:val="0"/>
        </w:rPr>
        <w:t>[</w:t>
      </w:r>
      <w:proofErr w:type="spellStart"/>
      <w:r w:rsidRPr="00E02193">
        <w:rPr>
          <w:rStyle w:val="CETCaptionCarattere"/>
          <w:i w:val="0"/>
        </w:rPr>
        <w:t>NbO</w:t>
      </w:r>
      <w:proofErr w:type="spellEnd"/>
      <w:r w:rsidRPr="00E02193">
        <w:rPr>
          <w:rStyle w:val="CETCaptionCarattere"/>
          <w:i w:val="0"/>
        </w:rPr>
        <w:t>(C</w:t>
      </w:r>
      <w:r w:rsidRPr="00E02193">
        <w:rPr>
          <w:rStyle w:val="CETCaptionCarattere"/>
          <w:i w:val="0"/>
          <w:vertAlign w:val="subscript"/>
        </w:rPr>
        <w:t>2</w:t>
      </w:r>
      <w:r w:rsidRPr="00E02193">
        <w:rPr>
          <w:rStyle w:val="CETCaptionCarattere"/>
          <w:i w:val="0"/>
        </w:rPr>
        <w:t>O</w:t>
      </w:r>
      <w:r w:rsidRPr="00E02193">
        <w:rPr>
          <w:rStyle w:val="CETCaptionCarattere"/>
          <w:i w:val="0"/>
          <w:vertAlign w:val="subscript"/>
        </w:rPr>
        <w:t>4</w:t>
      </w:r>
      <w:r w:rsidRPr="00E02193">
        <w:rPr>
          <w:rStyle w:val="CETCaptionCarattere"/>
          <w:i w:val="0"/>
        </w:rPr>
        <w:t>)</w:t>
      </w:r>
      <w:proofErr w:type="gramStart"/>
      <w:r w:rsidRPr="00E02193">
        <w:rPr>
          <w:rStyle w:val="CETCaptionCarattere"/>
          <w:i w:val="0"/>
          <w:vertAlign w:val="subscript"/>
        </w:rPr>
        <w:t>2</w:t>
      </w:r>
      <w:r w:rsidRPr="00E02193">
        <w:rPr>
          <w:rStyle w:val="CETCaptionCarattere"/>
          <w:i w:val="0"/>
        </w:rPr>
        <w:t>]ꞏn</w:t>
      </w:r>
      <w:proofErr w:type="gramEnd"/>
      <w:r w:rsidRPr="00E02193">
        <w:rPr>
          <w:rStyle w:val="CETCaptionCarattere"/>
          <w:i w:val="0"/>
        </w:rPr>
        <w:t xml:space="preserve"> H</w:t>
      </w:r>
      <w:r w:rsidRPr="00E02193">
        <w:rPr>
          <w:rStyle w:val="CETCaptionCarattere"/>
          <w:i w:val="0"/>
          <w:vertAlign w:val="subscript"/>
        </w:rPr>
        <w:t>2</w:t>
      </w:r>
      <w:r w:rsidRPr="00E02193">
        <w:rPr>
          <w:rStyle w:val="CETCaptionCarattere"/>
          <w:i w:val="0"/>
        </w:rPr>
        <w:t xml:space="preserve">O) via a hydrothermal process where 25 g of ANbO was dispersed in 70 mL of distilled water, then </w:t>
      </w:r>
      <w:r w:rsidR="00F8570C" w:rsidRPr="00E02193">
        <w:rPr>
          <w:rStyle w:val="CETCaptionCarattere"/>
          <w:i w:val="0"/>
        </w:rPr>
        <w:t>the suitable amount of</w:t>
      </w:r>
      <w:r w:rsidRPr="00E02193">
        <w:rPr>
          <w:rStyle w:val="CETCaptionCarattere"/>
          <w:i w:val="0"/>
        </w:rPr>
        <w:t xml:space="preserve"> PW</w:t>
      </w:r>
      <w:r w:rsidRPr="00E02193">
        <w:rPr>
          <w:rStyle w:val="CETCaptionCarattere"/>
          <w:i w:val="0"/>
          <w:vertAlign w:val="subscript"/>
        </w:rPr>
        <w:t>12</w:t>
      </w:r>
      <w:r w:rsidRPr="00E02193">
        <w:rPr>
          <w:rStyle w:val="CETCaptionCarattere"/>
          <w:i w:val="0"/>
        </w:rPr>
        <w:t xml:space="preserve"> </w:t>
      </w:r>
      <w:r w:rsidR="00F8570C" w:rsidRPr="00E02193">
        <w:rPr>
          <w:rStyle w:val="CETCaptionCarattere"/>
          <w:i w:val="0"/>
        </w:rPr>
        <w:t>was</w:t>
      </w:r>
      <w:r w:rsidRPr="00E02193">
        <w:rPr>
          <w:rStyle w:val="CETCaptionCarattere"/>
          <w:i w:val="0"/>
        </w:rPr>
        <w:t xml:space="preserve"> added to the ANbO solution. </w:t>
      </w:r>
      <w:r w:rsidR="00741FE8" w:rsidRPr="00E02193">
        <w:rPr>
          <w:rStyle w:val="CETCaptionCarattere"/>
          <w:i w:val="0"/>
        </w:rPr>
        <w:t>The obtained</w:t>
      </w:r>
      <w:r w:rsidRPr="00E02193">
        <w:rPr>
          <w:rStyle w:val="CETCaptionCarattere"/>
          <w:i w:val="0"/>
        </w:rPr>
        <w:t xml:space="preserve"> suspension was stirred for 0.5 h and </w:t>
      </w:r>
      <w:r w:rsidR="00741FE8" w:rsidRPr="00E02193">
        <w:rPr>
          <w:rStyle w:val="CETCaptionCarattere"/>
          <w:i w:val="0"/>
        </w:rPr>
        <w:t xml:space="preserve">then </w:t>
      </w:r>
      <w:r w:rsidRPr="00E02193">
        <w:rPr>
          <w:rStyle w:val="CETCaptionCarattere"/>
          <w:i w:val="0"/>
        </w:rPr>
        <w:t xml:space="preserve">placed in a Teflon-sealed autoclave </w:t>
      </w:r>
      <w:r w:rsidR="00741FE8" w:rsidRPr="00E02193">
        <w:rPr>
          <w:rStyle w:val="CETCaptionCarattere"/>
          <w:i w:val="0"/>
        </w:rPr>
        <w:t xml:space="preserve">and </w:t>
      </w:r>
      <w:r w:rsidRPr="00E02193">
        <w:rPr>
          <w:rStyle w:val="CETCaptionCarattere"/>
          <w:i w:val="0"/>
        </w:rPr>
        <w:t>heated to 180</w:t>
      </w:r>
      <w:r w:rsidR="004C0ECA">
        <w:rPr>
          <w:rStyle w:val="CETCaptionCarattere"/>
          <w:i w:val="0"/>
        </w:rPr>
        <w:t> </w:t>
      </w:r>
      <w:r w:rsidRPr="00E02193">
        <w:rPr>
          <w:rStyle w:val="CETCaptionCarattere"/>
          <w:i w:val="0"/>
        </w:rPr>
        <w:t>°C for 3 days. The final powder was dried at 60 °C. The solid was labelled as PW</w:t>
      </w:r>
      <w:r w:rsidRPr="00E02193">
        <w:rPr>
          <w:rStyle w:val="CETCaptionCarattere"/>
          <w:i w:val="0"/>
          <w:vertAlign w:val="subscript"/>
        </w:rPr>
        <w:t>12</w:t>
      </w:r>
      <w:r w:rsidRPr="00E02193">
        <w:rPr>
          <w:rStyle w:val="CETCaptionCarattere"/>
          <w:i w:val="0"/>
        </w:rPr>
        <w:t xml:space="preserve">-Nb-A. A </w:t>
      </w:r>
      <w:r w:rsidR="00741FE8" w:rsidRPr="00E02193">
        <w:rPr>
          <w:rStyle w:val="CETCaptionCarattere"/>
          <w:i w:val="0"/>
        </w:rPr>
        <w:t>second strategy,</w:t>
      </w:r>
      <w:r w:rsidRPr="00E02193">
        <w:rPr>
          <w:rStyle w:val="CETCaptionCarattere"/>
          <w:i w:val="0"/>
        </w:rPr>
        <w:t xml:space="preserve"> skipping the hydrothermal treatment, </w:t>
      </w:r>
      <w:r w:rsidR="00741FE8" w:rsidRPr="00E02193">
        <w:rPr>
          <w:rStyle w:val="CETCaptionCarattere"/>
          <w:i w:val="0"/>
        </w:rPr>
        <w:t>was followed by using the same components to obtain a</w:t>
      </w:r>
      <w:r w:rsidRPr="00E02193">
        <w:rPr>
          <w:rStyle w:val="CETCaptionCarattere"/>
          <w:i w:val="0"/>
        </w:rPr>
        <w:t xml:space="preserve"> suspension containing ANbO and PW</w:t>
      </w:r>
      <w:r w:rsidRPr="00E02193">
        <w:rPr>
          <w:rStyle w:val="CETCaptionCarattere"/>
          <w:i w:val="0"/>
          <w:vertAlign w:val="subscript"/>
        </w:rPr>
        <w:t>12</w:t>
      </w:r>
      <w:r w:rsidRPr="00E02193">
        <w:rPr>
          <w:rStyle w:val="CETCaptionCarattere"/>
          <w:i w:val="0"/>
        </w:rPr>
        <w:t xml:space="preserve">, </w:t>
      </w:r>
      <w:r w:rsidR="00741FE8" w:rsidRPr="00E02193">
        <w:rPr>
          <w:rStyle w:val="CETCaptionCarattere"/>
          <w:i w:val="0"/>
        </w:rPr>
        <w:t xml:space="preserve">that </w:t>
      </w:r>
      <w:r w:rsidRPr="00E02193">
        <w:rPr>
          <w:rStyle w:val="CETCaptionCarattere"/>
          <w:i w:val="0"/>
        </w:rPr>
        <w:t>after being stirred</w:t>
      </w:r>
      <w:r w:rsidR="00741FE8" w:rsidRPr="00E02193">
        <w:rPr>
          <w:rStyle w:val="CETCaptionCarattere"/>
          <w:i w:val="0"/>
        </w:rPr>
        <w:t xml:space="preserve"> and </w:t>
      </w:r>
      <w:r w:rsidRPr="00E02193">
        <w:rPr>
          <w:rStyle w:val="CETCaptionCarattere"/>
          <w:i w:val="0"/>
        </w:rPr>
        <w:t xml:space="preserve">dried </w:t>
      </w:r>
      <w:r w:rsidR="00741FE8" w:rsidRPr="00E02193">
        <w:rPr>
          <w:rStyle w:val="CETCaptionCarattere"/>
          <w:i w:val="0"/>
        </w:rPr>
        <w:t xml:space="preserve">was </w:t>
      </w:r>
      <w:r w:rsidRPr="00E02193">
        <w:rPr>
          <w:rStyle w:val="CETCaptionCarattere"/>
          <w:i w:val="0"/>
        </w:rPr>
        <w:t xml:space="preserve">calcined at 350°C for 4 h. The catalyst thus obtained was </w:t>
      </w:r>
      <w:r w:rsidR="00F8570C" w:rsidRPr="00E02193">
        <w:rPr>
          <w:rStyle w:val="CETCaptionCarattere"/>
          <w:i w:val="0"/>
        </w:rPr>
        <w:t>labelled</w:t>
      </w:r>
      <w:r w:rsidRPr="00E02193">
        <w:rPr>
          <w:rStyle w:val="CETCaptionCarattere"/>
          <w:i w:val="0"/>
        </w:rPr>
        <w:t xml:space="preserve"> as </w:t>
      </w:r>
      <w:r w:rsidR="00F8570C" w:rsidRPr="00E02193">
        <w:rPr>
          <w:rStyle w:val="CETCaptionCarattere"/>
          <w:i w:val="0"/>
        </w:rPr>
        <w:t>PW</w:t>
      </w:r>
      <w:r w:rsidR="00F8570C" w:rsidRPr="00E02193">
        <w:rPr>
          <w:rStyle w:val="CETCaptionCarattere"/>
          <w:i w:val="0"/>
          <w:vertAlign w:val="subscript"/>
        </w:rPr>
        <w:t>12</w:t>
      </w:r>
      <w:r w:rsidR="00F8570C" w:rsidRPr="00E02193">
        <w:rPr>
          <w:rStyle w:val="CETCaptionCarattere"/>
          <w:i w:val="0"/>
        </w:rPr>
        <w:t>-Nb</w:t>
      </w:r>
      <w:r w:rsidRPr="00E02193">
        <w:rPr>
          <w:rStyle w:val="CETCaptionCarattere"/>
          <w:i w:val="0"/>
        </w:rPr>
        <w:t>-350.</w:t>
      </w:r>
      <w:r w:rsidR="00F8570C" w:rsidRPr="00E02193">
        <w:t xml:space="preserve"> </w:t>
      </w:r>
      <w:r w:rsidR="00741FE8" w:rsidRPr="00E02193">
        <w:t>For the ZrO</w:t>
      </w:r>
      <w:r w:rsidR="00741FE8" w:rsidRPr="00E02193">
        <w:rPr>
          <w:vertAlign w:val="subscript"/>
        </w:rPr>
        <w:t>2</w:t>
      </w:r>
      <w:r w:rsidR="00741FE8" w:rsidRPr="00E02193">
        <w:t xml:space="preserve">-based material, two composites were obtained with the same type of approach. Zirconium butoxide, </w:t>
      </w:r>
      <w:proofErr w:type="gramStart"/>
      <w:r w:rsidR="00741FE8" w:rsidRPr="00E02193">
        <w:t>Zr(</w:t>
      </w:r>
      <w:proofErr w:type="spellStart"/>
      <w:proofErr w:type="gramEnd"/>
      <w:r w:rsidR="00741FE8" w:rsidRPr="00E02193">
        <w:t>OBut</w:t>
      </w:r>
      <w:proofErr w:type="spellEnd"/>
      <w:r w:rsidR="00741FE8" w:rsidRPr="00E02193">
        <w:t>)</w:t>
      </w:r>
      <w:r w:rsidR="00741FE8" w:rsidRPr="00E02193">
        <w:rPr>
          <w:vertAlign w:val="subscript"/>
        </w:rPr>
        <w:t>4</w:t>
      </w:r>
      <w:r w:rsidR="00741FE8" w:rsidRPr="00E02193">
        <w:t xml:space="preserve"> (Aldrich), was used as Zr precursor. 50 mL of Zirconium butoxide was dispersed in 70 mL of ethanol containing 3 mL of HCl (35%). A solution of the appropriate amount of PW</w:t>
      </w:r>
      <w:r w:rsidR="00741FE8" w:rsidRPr="00E02193">
        <w:rPr>
          <w:vertAlign w:val="subscript"/>
        </w:rPr>
        <w:t>12</w:t>
      </w:r>
      <w:r w:rsidR="00741FE8" w:rsidRPr="00E02193">
        <w:t xml:space="preserve"> in ethanol was added to the resulting gel. It was stirred for 0.5 h and then hydrothermally treated as the previous Nb</w:t>
      </w:r>
      <w:r w:rsidR="00741FE8" w:rsidRPr="00E02193">
        <w:rPr>
          <w:vertAlign w:val="subscript"/>
        </w:rPr>
        <w:t>2</w:t>
      </w:r>
      <w:r w:rsidR="00741FE8" w:rsidRPr="00E02193">
        <w:t>O</w:t>
      </w:r>
      <w:r w:rsidR="00741FE8" w:rsidRPr="00E02193">
        <w:rPr>
          <w:vertAlign w:val="subscript"/>
        </w:rPr>
        <w:t>5</w:t>
      </w:r>
      <w:r w:rsidR="00741FE8" w:rsidRPr="00E02193">
        <w:t xml:space="preserve"> </w:t>
      </w:r>
      <w:r w:rsidR="0067544C" w:rsidRPr="00E02193">
        <w:t xml:space="preserve">based </w:t>
      </w:r>
      <w:r w:rsidR="00741FE8" w:rsidRPr="00E02193">
        <w:t>material or calcined at 350 °C, resulting in solids labeled as PW</w:t>
      </w:r>
      <w:r w:rsidR="00741FE8" w:rsidRPr="00E02193">
        <w:rPr>
          <w:vertAlign w:val="subscript"/>
        </w:rPr>
        <w:t>12</w:t>
      </w:r>
      <w:r w:rsidR="00741FE8" w:rsidRPr="00E02193">
        <w:t>-Z</w:t>
      </w:r>
      <w:r w:rsidR="00D41934" w:rsidRPr="00E02193">
        <w:t>r</w:t>
      </w:r>
      <w:r w:rsidR="00741FE8" w:rsidRPr="00E02193">
        <w:t>-A or PW</w:t>
      </w:r>
      <w:r w:rsidR="00741FE8" w:rsidRPr="00E02193">
        <w:rPr>
          <w:vertAlign w:val="subscript"/>
        </w:rPr>
        <w:t>12</w:t>
      </w:r>
      <w:r w:rsidR="00741FE8" w:rsidRPr="00E02193">
        <w:t>-Zr-350.</w:t>
      </w:r>
    </w:p>
    <w:p w14:paraId="663B5937" w14:textId="323E503B" w:rsidR="00C25182" w:rsidRDefault="00E71AD3" w:rsidP="00735757">
      <w:pPr>
        <w:pStyle w:val="CETBodytext"/>
        <w:rPr>
          <w:rStyle w:val="CETCaptionCarattere"/>
          <w:i w:val="0"/>
        </w:rPr>
      </w:pPr>
      <w:r w:rsidRPr="00E02193">
        <w:rPr>
          <w:rStyle w:val="CETCaptionCarattere"/>
          <w:i w:val="0"/>
        </w:rPr>
        <w:t xml:space="preserve">Bulk and surface characterizations were carried out </w:t>
      </w:r>
      <w:proofErr w:type="gramStart"/>
      <w:r w:rsidRPr="00E02193">
        <w:rPr>
          <w:rStyle w:val="CETCaptionCarattere"/>
          <w:i w:val="0"/>
        </w:rPr>
        <w:t>in order to</w:t>
      </w:r>
      <w:proofErr w:type="gramEnd"/>
      <w:r w:rsidRPr="00E02193">
        <w:rPr>
          <w:rStyle w:val="CETCaptionCarattere"/>
          <w:i w:val="0"/>
        </w:rPr>
        <w:t xml:space="preserve"> define </w:t>
      </w:r>
      <w:r w:rsidR="005976E1" w:rsidRPr="00E02193">
        <w:rPr>
          <w:rStyle w:val="CETCaptionCarattere"/>
          <w:i w:val="0"/>
        </w:rPr>
        <w:t>the</w:t>
      </w:r>
      <w:r w:rsidRPr="00E02193">
        <w:rPr>
          <w:rStyle w:val="CETCaptionCarattere"/>
          <w:i w:val="0"/>
        </w:rPr>
        <w:t xml:space="preserve"> physicochemical properties of the powders. The crystalline structure of the samples was determined at room temperature by powder X-ray diffraction analysis. Scanning electron microscopy (SEM) was performed by using a FEI Quanta 200 ESEM microscope operating at 20 kV on specimens upon which a thin layer of gold had been evaporated. An electron microprobe used in an energy dispersive mode (EDX) was employed to obtain information on the actual </w:t>
      </w:r>
      <w:r w:rsidR="001C341D" w:rsidRPr="00E02193">
        <w:rPr>
          <w:rStyle w:val="CETCaptionCarattere"/>
          <w:i w:val="0"/>
        </w:rPr>
        <w:t xml:space="preserve">elementary </w:t>
      </w:r>
      <w:r w:rsidRPr="00E02193">
        <w:rPr>
          <w:rStyle w:val="CETCaptionCarattere"/>
          <w:i w:val="0"/>
        </w:rPr>
        <w:t xml:space="preserve">content present in the samples </w:t>
      </w:r>
      <w:proofErr w:type="gramStart"/>
      <w:r w:rsidRPr="00E02193">
        <w:rPr>
          <w:rStyle w:val="CETCaptionCarattere"/>
          <w:i w:val="0"/>
        </w:rPr>
        <w:t>in order to</w:t>
      </w:r>
      <w:proofErr w:type="gramEnd"/>
      <w:r w:rsidRPr="00E02193">
        <w:rPr>
          <w:rStyle w:val="CETCaptionCarattere"/>
          <w:i w:val="0"/>
        </w:rPr>
        <w:t xml:space="preserve"> evaluate the overall dispersion of the </w:t>
      </w:r>
      <w:r w:rsidR="001C341D" w:rsidRPr="00E02193">
        <w:rPr>
          <w:rStyle w:val="CETCaptionCarattere"/>
          <w:i w:val="0"/>
        </w:rPr>
        <w:t>PW</w:t>
      </w:r>
      <w:r w:rsidR="001C341D" w:rsidRPr="00E02193">
        <w:rPr>
          <w:rStyle w:val="CETCaptionCarattere"/>
          <w:i w:val="0"/>
          <w:vertAlign w:val="subscript"/>
        </w:rPr>
        <w:t>12</w:t>
      </w:r>
      <w:r w:rsidRPr="00E02193">
        <w:rPr>
          <w:rStyle w:val="CETCaptionCarattere"/>
          <w:i w:val="0"/>
        </w:rPr>
        <w:t xml:space="preserve"> on the support. Specific surface area </w:t>
      </w:r>
      <w:r w:rsidR="005976E1" w:rsidRPr="00E02193">
        <w:rPr>
          <w:rStyle w:val="CETCaptionCarattere"/>
          <w:i w:val="0"/>
        </w:rPr>
        <w:t>was</w:t>
      </w:r>
      <w:r w:rsidRPr="00E02193">
        <w:rPr>
          <w:rStyle w:val="CETCaptionCarattere"/>
          <w:i w:val="0"/>
        </w:rPr>
        <w:t xml:space="preserve"> determined in accordance with the BET method from the nitrogen adsorption-desorption isotherm</w:t>
      </w:r>
      <w:r w:rsidR="00FA0B92">
        <w:rPr>
          <w:rStyle w:val="CETCaptionCarattere"/>
          <w:i w:val="0"/>
        </w:rPr>
        <w:t>s</w:t>
      </w:r>
      <w:r w:rsidRPr="00E02193">
        <w:rPr>
          <w:rStyle w:val="CETCaptionCarattere"/>
          <w:i w:val="0"/>
        </w:rPr>
        <w:t xml:space="preserve">. </w:t>
      </w:r>
      <w:r w:rsidR="00FA0B92" w:rsidRPr="00E02193">
        <w:rPr>
          <w:rStyle w:val="CETCaptionCarattere"/>
          <w:i w:val="0"/>
        </w:rPr>
        <w:t xml:space="preserve">FTIR </w:t>
      </w:r>
      <w:r w:rsidR="00FA0B92">
        <w:rPr>
          <w:rStyle w:val="CETCaptionCarattere"/>
          <w:i w:val="0"/>
        </w:rPr>
        <w:t xml:space="preserve">spectroscopy was useful to </w:t>
      </w:r>
      <w:r w:rsidR="005976E1" w:rsidRPr="00E02193">
        <w:rPr>
          <w:rStyle w:val="CETCaptionCarattere"/>
          <w:i w:val="0"/>
        </w:rPr>
        <w:t xml:space="preserve">verify the </w:t>
      </w:r>
      <w:r w:rsidRPr="00E02193">
        <w:rPr>
          <w:rStyle w:val="CETCaptionCarattere"/>
          <w:i w:val="0"/>
        </w:rPr>
        <w:t xml:space="preserve">preservation of the cluster structure after the </w:t>
      </w:r>
      <w:proofErr w:type="spellStart"/>
      <w:r w:rsidR="005976E1" w:rsidRPr="00E02193">
        <w:rPr>
          <w:rStyle w:val="CETCaptionCarattere"/>
          <w:i w:val="0"/>
        </w:rPr>
        <w:t>heterogeneization</w:t>
      </w:r>
      <w:proofErr w:type="spellEnd"/>
      <w:r w:rsidR="005976E1" w:rsidRPr="00E02193">
        <w:rPr>
          <w:rStyle w:val="CETCaptionCarattere"/>
          <w:i w:val="0"/>
        </w:rPr>
        <w:t xml:space="preserve"> of the PW</w:t>
      </w:r>
      <w:r w:rsidR="005976E1" w:rsidRPr="00FA0B92">
        <w:rPr>
          <w:rStyle w:val="CETCaptionCarattere"/>
          <w:i w:val="0"/>
          <w:vertAlign w:val="subscript"/>
        </w:rPr>
        <w:t>12</w:t>
      </w:r>
      <w:r w:rsidR="00AC1E69" w:rsidRPr="00E02193">
        <w:rPr>
          <w:rStyle w:val="CETCaptionCarattere"/>
          <w:i w:val="0"/>
        </w:rPr>
        <w:t>.</w:t>
      </w:r>
      <w:r w:rsidR="00FA0B92">
        <w:rPr>
          <w:rStyle w:val="CETCaptionCarattere"/>
          <w:i w:val="0"/>
        </w:rPr>
        <w:t xml:space="preserve"> T</w:t>
      </w:r>
      <w:r w:rsidR="00C25182" w:rsidRPr="00E02193">
        <w:rPr>
          <w:rStyle w:val="CETCaptionCarattere"/>
          <w:i w:val="0"/>
        </w:rPr>
        <w:t xml:space="preserve">he transformation of isopropanol </w:t>
      </w:r>
      <w:r w:rsidR="00243829" w:rsidRPr="00E02193">
        <w:rPr>
          <w:rStyle w:val="CETCaptionCarattere"/>
          <w:i w:val="0"/>
        </w:rPr>
        <w:t xml:space="preserve">to propylene </w:t>
      </w:r>
      <w:r w:rsidR="00FA0B92">
        <w:rPr>
          <w:rStyle w:val="CETCaptionCarattere"/>
          <w:i w:val="0"/>
        </w:rPr>
        <w:t xml:space="preserve">was used a </w:t>
      </w:r>
      <w:r w:rsidR="00C25182" w:rsidRPr="00E02193">
        <w:rPr>
          <w:rStyle w:val="CETCaptionCarattere"/>
          <w:i w:val="0"/>
        </w:rPr>
        <w:t xml:space="preserve">test reaction to study the acid character of the </w:t>
      </w:r>
      <w:r w:rsidR="00FA0B92">
        <w:rPr>
          <w:rStyle w:val="CETCaptionCarattere"/>
          <w:i w:val="0"/>
        </w:rPr>
        <w:t>catalysts</w:t>
      </w:r>
      <w:r w:rsidR="00C25182" w:rsidRPr="00E02193">
        <w:rPr>
          <w:rStyle w:val="CETCaptionCarattere"/>
          <w:i w:val="0"/>
        </w:rPr>
        <w:t xml:space="preserve"> </w:t>
      </w:r>
      <w:r w:rsidR="009A2C96" w:rsidRPr="00E02193">
        <w:rPr>
          <w:rStyle w:val="CETCaptionCarattere"/>
          <w:i w:val="0"/>
        </w:rPr>
        <w:t>(</w:t>
      </w:r>
      <w:proofErr w:type="spellStart"/>
      <w:r w:rsidR="009A2C96" w:rsidRPr="00E02193">
        <w:rPr>
          <w:rStyle w:val="CETCaptionCarattere"/>
          <w:i w:val="0"/>
        </w:rPr>
        <w:t>Gervasini</w:t>
      </w:r>
      <w:proofErr w:type="spellEnd"/>
      <w:r w:rsidR="009A2C96" w:rsidRPr="00E02193">
        <w:rPr>
          <w:rStyle w:val="CETCaptionCarattere"/>
          <w:i w:val="0"/>
        </w:rPr>
        <w:t xml:space="preserve"> A. et al. 1991). </w:t>
      </w:r>
      <w:r w:rsidR="00FA0B92">
        <w:rPr>
          <w:rStyle w:val="CETCaptionCarattere"/>
          <w:i w:val="0"/>
        </w:rPr>
        <w:t>The</w:t>
      </w:r>
      <w:r w:rsidR="00C25182" w:rsidRPr="00E02193">
        <w:rPr>
          <w:rStyle w:val="CETCaptionCarattere"/>
          <w:i w:val="0"/>
        </w:rPr>
        <w:t xml:space="preserve"> catalytic transformation of isopropanol was carried out in a 25 mL cylindrical Pyrex batch reactor provided with a silicon/</w:t>
      </w:r>
      <w:proofErr w:type="spellStart"/>
      <w:r w:rsidR="00C25182" w:rsidRPr="00E02193">
        <w:rPr>
          <w:rStyle w:val="CETCaptionCarattere"/>
          <w:i w:val="0"/>
        </w:rPr>
        <w:t>teflon</w:t>
      </w:r>
      <w:proofErr w:type="spellEnd"/>
      <w:r w:rsidR="00C25182" w:rsidRPr="00E02193">
        <w:rPr>
          <w:rStyle w:val="CETCaptionCarattere"/>
          <w:i w:val="0"/>
        </w:rPr>
        <w:t xml:space="preserve"> septum </w:t>
      </w:r>
      <w:r w:rsidR="00FA0B92">
        <w:rPr>
          <w:rStyle w:val="CETCaptionCarattere"/>
          <w:i w:val="0"/>
        </w:rPr>
        <w:t xml:space="preserve">with </w:t>
      </w:r>
      <w:r w:rsidR="00C25182" w:rsidRPr="00E02193">
        <w:rPr>
          <w:rStyle w:val="CETCaptionCarattere"/>
          <w:i w:val="0"/>
        </w:rPr>
        <w:t>0.1 g of catalyst where N</w:t>
      </w:r>
      <w:r w:rsidR="00C25182" w:rsidRPr="00E02193">
        <w:rPr>
          <w:rStyle w:val="CETCaptionCarattere"/>
          <w:i w:val="0"/>
          <w:vertAlign w:val="subscript"/>
        </w:rPr>
        <w:t>2</w:t>
      </w:r>
      <w:r w:rsidR="00C25182" w:rsidRPr="00E02193">
        <w:rPr>
          <w:rStyle w:val="CETCaptionCarattere"/>
          <w:i w:val="0"/>
        </w:rPr>
        <w:t xml:space="preserve"> was fluxed for ca. 0.5 h. The liquid isopropanol (2 </w:t>
      </w:r>
      <w:proofErr w:type="spellStart"/>
      <w:r w:rsidR="00C25182" w:rsidRPr="00E02193">
        <w:rPr>
          <w:rStyle w:val="CETCaptionCarattere"/>
          <w:i w:val="0"/>
        </w:rPr>
        <w:t>μl</w:t>
      </w:r>
      <w:proofErr w:type="spellEnd"/>
      <w:r w:rsidR="00C25182" w:rsidRPr="00E02193">
        <w:rPr>
          <w:rStyle w:val="CETCaptionCarattere"/>
          <w:i w:val="0"/>
        </w:rPr>
        <w:t xml:space="preserve">) was introduced and vaporized in the reactor </w:t>
      </w:r>
      <w:r w:rsidR="00243829" w:rsidRPr="00E02193">
        <w:rPr>
          <w:rStyle w:val="CETCaptionCarattere"/>
          <w:i w:val="0"/>
        </w:rPr>
        <w:t xml:space="preserve">to reach a </w:t>
      </w:r>
      <w:r w:rsidR="00C97D33" w:rsidRPr="00E02193">
        <w:rPr>
          <w:rStyle w:val="CETCaptionCarattere"/>
          <w:i w:val="0"/>
        </w:rPr>
        <w:t>concentration</w:t>
      </w:r>
      <w:r w:rsidR="00243829" w:rsidRPr="00E02193">
        <w:rPr>
          <w:rStyle w:val="CETCaptionCarattere"/>
          <w:i w:val="0"/>
        </w:rPr>
        <w:t xml:space="preserve"> of </w:t>
      </w:r>
      <w:r w:rsidR="00C25182" w:rsidRPr="00E02193">
        <w:rPr>
          <w:rStyle w:val="CETCaptionCarattere"/>
          <w:i w:val="0"/>
        </w:rPr>
        <w:t xml:space="preserve">1 </w:t>
      </w:r>
      <w:proofErr w:type="spellStart"/>
      <w:r w:rsidR="00C25182" w:rsidRPr="00E02193">
        <w:rPr>
          <w:rStyle w:val="CETCaptionCarattere"/>
          <w:i w:val="0"/>
        </w:rPr>
        <w:t>mM</w:t>
      </w:r>
      <w:r w:rsidR="00243829" w:rsidRPr="00E02193">
        <w:rPr>
          <w:rStyle w:val="CETCaptionCarattere"/>
          <w:i w:val="0"/>
        </w:rPr>
        <w:t>.</w:t>
      </w:r>
      <w:proofErr w:type="spellEnd"/>
      <w:r w:rsidR="00243829" w:rsidRPr="00E02193">
        <w:rPr>
          <w:rStyle w:val="CETCaptionCarattere"/>
          <w:i w:val="0"/>
        </w:rPr>
        <w:t xml:space="preserve"> The system </w:t>
      </w:r>
      <w:r w:rsidR="00C25182" w:rsidRPr="00E02193">
        <w:rPr>
          <w:rStyle w:val="CETCaptionCarattere"/>
          <w:i w:val="0"/>
        </w:rPr>
        <w:t>was maintained at room temperature in dark conditions to achieve the adsorption equilibrium of the substrate on the catalyst surface</w:t>
      </w:r>
      <w:r w:rsidR="00243829" w:rsidRPr="00E02193">
        <w:rPr>
          <w:rStyle w:val="CETCaptionCarattere"/>
          <w:i w:val="0"/>
        </w:rPr>
        <w:t xml:space="preserve">, </w:t>
      </w:r>
      <w:r w:rsidR="004C0ECA" w:rsidRPr="00E02193">
        <w:rPr>
          <w:rStyle w:val="CETCaptionCarattere"/>
          <w:i w:val="0"/>
        </w:rPr>
        <w:t>then</w:t>
      </w:r>
      <w:r w:rsidR="00243829" w:rsidRPr="00E02193">
        <w:rPr>
          <w:rStyle w:val="CETCaptionCarattere"/>
          <w:i w:val="0"/>
        </w:rPr>
        <w:t xml:space="preserve"> it was </w:t>
      </w:r>
      <w:r w:rsidR="00C97D33" w:rsidRPr="00E02193">
        <w:rPr>
          <w:rStyle w:val="CETCaptionCarattere"/>
          <w:i w:val="0"/>
        </w:rPr>
        <w:t>heated</w:t>
      </w:r>
      <w:r w:rsidR="00C25182" w:rsidRPr="00E02193">
        <w:rPr>
          <w:rStyle w:val="CETCaptionCarattere"/>
          <w:i w:val="0"/>
        </w:rPr>
        <w:t xml:space="preserve"> </w:t>
      </w:r>
      <w:r w:rsidR="00C97D33" w:rsidRPr="00E02193">
        <w:rPr>
          <w:rStyle w:val="CETCaptionCarattere"/>
          <w:i w:val="0"/>
        </w:rPr>
        <w:t>at</w:t>
      </w:r>
      <w:r w:rsidR="00C25182" w:rsidRPr="00E02193">
        <w:rPr>
          <w:rStyle w:val="CETCaptionCarattere"/>
          <w:i w:val="0"/>
        </w:rPr>
        <w:t xml:space="preserve"> 120</w:t>
      </w:r>
      <w:r w:rsidR="00D41934" w:rsidRPr="00E02193">
        <w:rPr>
          <w:rStyle w:val="CETCaptionCarattere"/>
          <w:i w:val="0"/>
        </w:rPr>
        <w:t xml:space="preserve"> </w:t>
      </w:r>
      <w:r w:rsidR="00C25182" w:rsidRPr="00E02193">
        <w:rPr>
          <w:rStyle w:val="CETCaptionCarattere"/>
          <w:i w:val="0"/>
        </w:rPr>
        <w:t xml:space="preserve">°C into a static oven. </w:t>
      </w:r>
    </w:p>
    <w:p w14:paraId="2888E8F9" w14:textId="34A4DB0F" w:rsidR="00137FA8" w:rsidRPr="00137FA8" w:rsidRDefault="00137FA8" w:rsidP="00137FA8">
      <w:pPr>
        <w:pStyle w:val="CETHeading1"/>
        <w:numPr>
          <w:ilvl w:val="0"/>
          <w:numId w:val="0"/>
        </w:numPr>
        <w:rPr>
          <w:bCs/>
          <w:i/>
          <w:sz w:val="18"/>
          <w:lang w:val="en-GB"/>
        </w:rPr>
      </w:pPr>
      <w:r w:rsidRPr="00137FA8">
        <w:rPr>
          <w:bCs/>
          <w:i/>
          <w:sz w:val="18"/>
          <w:lang w:val="en-GB"/>
        </w:rPr>
        <w:t>2.2. Heterogeneous catalysis</w:t>
      </w:r>
    </w:p>
    <w:p w14:paraId="3BB8BFE6" w14:textId="089D26BA" w:rsidR="00FC13F7" w:rsidRPr="00E02193" w:rsidRDefault="00786FC2" w:rsidP="00786FC2">
      <w:pPr>
        <w:pStyle w:val="CETBodytext"/>
        <w:rPr>
          <w:rStyle w:val="CETCaptionCarattere"/>
          <w:i w:val="0"/>
        </w:rPr>
      </w:pPr>
      <w:r w:rsidRPr="00E02193">
        <w:rPr>
          <w:rStyle w:val="CETCaptionCarattere"/>
          <w:i w:val="0"/>
        </w:rPr>
        <w:t xml:space="preserve">The heterogeneous catalysis was performed inside a </w:t>
      </w:r>
      <w:r w:rsidR="00601EE0" w:rsidRPr="00E02193">
        <w:rPr>
          <w:rStyle w:val="CETCaptionCarattere"/>
          <w:i w:val="0"/>
        </w:rPr>
        <w:t>stainless-steel</w:t>
      </w:r>
      <w:r w:rsidRPr="00E02193">
        <w:rPr>
          <w:rStyle w:val="CETCaptionCarattere"/>
          <w:i w:val="0"/>
        </w:rPr>
        <w:t xml:space="preserve"> autoclave (</w:t>
      </w:r>
      <w:proofErr w:type="spellStart"/>
      <w:r w:rsidRPr="00E02193">
        <w:rPr>
          <w:rStyle w:val="CETCaptionCarattere"/>
          <w:i w:val="0"/>
        </w:rPr>
        <w:t>Tefic</w:t>
      </w:r>
      <w:proofErr w:type="spellEnd"/>
      <w:r w:rsidRPr="00E02193">
        <w:rPr>
          <w:rStyle w:val="CETCaptionCarattere"/>
          <w:i w:val="0"/>
        </w:rPr>
        <w:t xml:space="preserve"> Biotech Co. 247 Limited, Xi’an, China). </w:t>
      </w:r>
      <w:r w:rsidR="00FA0B92">
        <w:rPr>
          <w:rStyle w:val="CETCaptionCarattere"/>
          <w:i w:val="0"/>
        </w:rPr>
        <w:t>For</w:t>
      </w:r>
      <w:r w:rsidRPr="00E02193">
        <w:rPr>
          <w:rStyle w:val="CETCaptionCarattere"/>
          <w:i w:val="0"/>
        </w:rPr>
        <w:t xml:space="preserve"> each experimental run, 25 mg of catalyst (PW</w:t>
      </w:r>
      <w:r w:rsidRPr="00E02193">
        <w:rPr>
          <w:rStyle w:val="CETCaptionCarattere"/>
          <w:i w:val="0"/>
          <w:vertAlign w:val="subscript"/>
        </w:rPr>
        <w:t>12</w:t>
      </w:r>
      <w:r w:rsidRPr="00E02193">
        <w:rPr>
          <w:rStyle w:val="CETCaptionCarattere"/>
          <w:i w:val="0"/>
        </w:rPr>
        <w:t>-Nb-A, PW</w:t>
      </w:r>
      <w:r w:rsidRPr="00E02193">
        <w:rPr>
          <w:rStyle w:val="CETCaptionCarattere"/>
          <w:i w:val="0"/>
          <w:vertAlign w:val="subscript"/>
        </w:rPr>
        <w:t>12</w:t>
      </w:r>
      <w:r w:rsidRPr="00E02193">
        <w:rPr>
          <w:rStyle w:val="CETCaptionCarattere"/>
          <w:i w:val="0"/>
        </w:rPr>
        <w:t>-Nb-350, PW</w:t>
      </w:r>
      <w:r w:rsidRPr="00E02193">
        <w:rPr>
          <w:rStyle w:val="CETCaptionCarattere"/>
          <w:i w:val="0"/>
          <w:vertAlign w:val="subscript"/>
        </w:rPr>
        <w:t>12</w:t>
      </w:r>
      <w:r w:rsidRPr="00E02193">
        <w:rPr>
          <w:rStyle w:val="CETCaptionCarattere"/>
          <w:i w:val="0"/>
        </w:rPr>
        <w:t>-Z</w:t>
      </w:r>
      <w:r w:rsidR="00D41934" w:rsidRPr="00E02193">
        <w:rPr>
          <w:rStyle w:val="CETCaptionCarattere"/>
          <w:i w:val="0"/>
        </w:rPr>
        <w:t>r</w:t>
      </w:r>
      <w:r w:rsidRPr="00E02193">
        <w:rPr>
          <w:rStyle w:val="CETCaptionCarattere"/>
          <w:i w:val="0"/>
        </w:rPr>
        <w:t>-A or PW</w:t>
      </w:r>
      <w:r w:rsidRPr="00E02193">
        <w:rPr>
          <w:rStyle w:val="CETCaptionCarattere"/>
          <w:i w:val="0"/>
          <w:vertAlign w:val="subscript"/>
        </w:rPr>
        <w:t>12</w:t>
      </w:r>
      <w:r w:rsidRPr="00E02193">
        <w:rPr>
          <w:rStyle w:val="CETCaptionCarattere"/>
          <w:i w:val="0"/>
        </w:rPr>
        <w:t xml:space="preserve">-Zr-350) were added inside the reactor together with a </w:t>
      </w:r>
      <w:r w:rsidR="00957615" w:rsidRPr="00E02193">
        <w:rPr>
          <w:rStyle w:val="CETCaptionCarattere"/>
          <w:i w:val="0"/>
        </w:rPr>
        <w:t xml:space="preserve">25 mL of aqueous </w:t>
      </w:r>
      <w:r w:rsidRPr="00E02193">
        <w:rPr>
          <w:rStyle w:val="CETCaptionCarattere"/>
          <w:i w:val="0"/>
        </w:rPr>
        <w:t xml:space="preserve">solution </w:t>
      </w:r>
      <w:r w:rsidR="00C53CF7" w:rsidRPr="00E02193">
        <w:rPr>
          <w:rStyle w:val="CETCaptionCarattere"/>
          <w:i w:val="0"/>
        </w:rPr>
        <w:t xml:space="preserve">containing </w:t>
      </w:r>
      <w:r w:rsidRPr="00E02193">
        <w:rPr>
          <w:rStyle w:val="CETCaptionCarattere"/>
          <w:i w:val="0"/>
        </w:rPr>
        <w:t>6 g/L of fructose or glucose</w:t>
      </w:r>
      <w:r w:rsidR="00C53CF7" w:rsidRPr="00E02193">
        <w:rPr>
          <w:rStyle w:val="CETCaptionCarattere"/>
          <w:i w:val="0"/>
        </w:rPr>
        <w:t xml:space="preserve"> or a real wastewater coming from beer production. In this last case, the sugar content of the solution was adjusted at 6 g/L.</w:t>
      </w:r>
      <w:r w:rsidRPr="00E02193">
        <w:rPr>
          <w:rStyle w:val="CETCaptionCarattere"/>
          <w:i w:val="0"/>
        </w:rPr>
        <w:t xml:space="preserve"> </w:t>
      </w:r>
      <w:r w:rsidR="00371187" w:rsidRPr="00E02193">
        <w:rPr>
          <w:rStyle w:val="CETCaptionCarattere"/>
          <w:i w:val="0"/>
        </w:rPr>
        <w:t xml:space="preserve">Before </w:t>
      </w:r>
      <w:r w:rsidR="00FA0B92">
        <w:rPr>
          <w:rStyle w:val="CETCaptionCarattere"/>
          <w:i w:val="0"/>
        </w:rPr>
        <w:t>its use</w:t>
      </w:r>
      <w:r w:rsidR="00371187" w:rsidRPr="00E02193">
        <w:rPr>
          <w:rStyle w:val="CETCaptionCarattere"/>
          <w:i w:val="0"/>
        </w:rPr>
        <w:t xml:space="preserve">, the wastewater was filtered through cellulose acetate 0,45 </w:t>
      </w:r>
      <w:r w:rsidR="00371187" w:rsidRPr="00E02193">
        <w:rPr>
          <w:rStyle w:val="CETCaptionCarattere"/>
          <w:rFonts w:cs="Arial"/>
          <w:i w:val="0"/>
        </w:rPr>
        <w:t>µ</w:t>
      </w:r>
      <w:r w:rsidR="00371187" w:rsidRPr="00E02193">
        <w:rPr>
          <w:rStyle w:val="CETCaptionCarattere"/>
          <w:i w:val="0"/>
        </w:rPr>
        <w:t xml:space="preserve">m syringe filters. </w:t>
      </w:r>
      <w:r w:rsidR="00FA0B92">
        <w:rPr>
          <w:rStyle w:val="CETCaptionCarattere"/>
          <w:i w:val="0"/>
        </w:rPr>
        <w:t>The</w:t>
      </w:r>
      <w:r w:rsidRPr="00E02193">
        <w:rPr>
          <w:rStyle w:val="CETCaptionCarattere"/>
          <w:i w:val="0"/>
        </w:rPr>
        <w:t xml:space="preserve"> autoclave</w:t>
      </w:r>
      <w:r w:rsidR="00FA0B92">
        <w:rPr>
          <w:rStyle w:val="CETCaptionCarattere"/>
          <w:i w:val="0"/>
        </w:rPr>
        <w:t xml:space="preserve"> </w:t>
      </w:r>
      <w:r w:rsidRPr="00E02193">
        <w:rPr>
          <w:rStyle w:val="CETCaptionCarattere"/>
          <w:i w:val="0"/>
        </w:rPr>
        <w:t>was immersed in a pre-heated oil bath at 160</w:t>
      </w:r>
      <w:r w:rsidR="00957615" w:rsidRPr="00E02193">
        <w:rPr>
          <w:rStyle w:val="CETCaptionCarattere"/>
          <w:i w:val="0"/>
        </w:rPr>
        <w:t xml:space="preserve"> </w:t>
      </w:r>
      <w:r w:rsidRPr="00E02193">
        <w:rPr>
          <w:rStyle w:val="CETCaptionCarattere"/>
          <w:i w:val="0"/>
        </w:rPr>
        <w:t>°C for 3 hours. For one catalyst, PW</w:t>
      </w:r>
      <w:r w:rsidRPr="00E02193">
        <w:rPr>
          <w:rStyle w:val="CETCaptionCarattere"/>
          <w:i w:val="0"/>
          <w:vertAlign w:val="subscript"/>
        </w:rPr>
        <w:t>12</w:t>
      </w:r>
      <w:r w:rsidRPr="00E02193">
        <w:rPr>
          <w:rStyle w:val="CETCaptionCarattere"/>
          <w:i w:val="0"/>
        </w:rPr>
        <w:t xml:space="preserve">-Nb-350, further experimental runs were performed by using a Design of Experiment approach, by changing three parameters: temperature (from 160°C to </w:t>
      </w:r>
      <w:r w:rsidR="00697C85" w:rsidRPr="00E02193">
        <w:rPr>
          <w:rStyle w:val="CETCaptionCarattere"/>
          <w:i w:val="0"/>
        </w:rPr>
        <w:t xml:space="preserve">210°C), time (from 3 to 5,7 h) and amount of catalyst (from 0 to 100 mg). </w:t>
      </w:r>
      <w:r w:rsidR="00FA0B92" w:rsidRPr="00E02193">
        <w:rPr>
          <w:rStyle w:val="CETCaptionCarattere"/>
          <w:i w:val="0"/>
        </w:rPr>
        <w:t>After the experiments, the reactor was cooled down for 20 min, and samples from each batch were filtered and analyzed by HPLC as explained previously (Lima et al. 2023).</w:t>
      </w:r>
      <w:r w:rsidR="00FA0B92">
        <w:rPr>
          <w:rStyle w:val="CETCaptionCarattere"/>
          <w:i w:val="0"/>
        </w:rPr>
        <w:t xml:space="preserve"> </w:t>
      </w:r>
      <w:r w:rsidR="004B7B46" w:rsidRPr="00E02193">
        <w:rPr>
          <w:rStyle w:val="CETCaptionCarattere"/>
          <w:i w:val="0"/>
        </w:rPr>
        <w:t>The results of the experimental runs were expressed as:</w:t>
      </w:r>
    </w:p>
    <w:p w14:paraId="4E25254D" w14:textId="00166142" w:rsidR="001E320E" w:rsidRPr="00E02193" w:rsidRDefault="001E320E" w:rsidP="001E320E">
      <w:pPr>
        <w:pStyle w:val="CETBodytext"/>
        <w:rPr>
          <w:rStyle w:val="CETCaptionCarattere"/>
          <w:i w:val="0"/>
          <w:vertAlign w:val="subscript"/>
        </w:rPr>
      </w:pPr>
      <m:oMathPara>
        <m:oMath>
          <m:r>
            <m:rPr>
              <m:sty m:val="p"/>
            </m:rPr>
            <w:rPr>
              <w:rStyle w:val="CETCaptionCarattere"/>
              <w:rFonts w:ascii="Cambria Math" w:hAnsi="Cambria Math"/>
              <w:vertAlign w:val="subscript"/>
            </w:rPr>
            <m:t xml:space="preserve">Conversion </m:t>
          </m:r>
          <m:d>
            <m:dPr>
              <m:ctrlPr>
                <w:rPr>
                  <w:rStyle w:val="CETCaptionCarattere"/>
                  <w:rFonts w:ascii="Cambria Math" w:hAnsi="Cambria Math"/>
                  <w:i w:val="0"/>
                  <w:iCs/>
                  <w:vertAlign w:val="subscript"/>
                </w:rPr>
              </m:ctrlPr>
            </m:dPr>
            <m:e>
              <m:r>
                <m:rPr>
                  <m:sty m:val="p"/>
                </m:rPr>
                <w:rPr>
                  <w:rStyle w:val="CETCaptionCarattere"/>
                  <w:rFonts w:ascii="Cambria Math" w:hAnsi="Cambria Math"/>
                  <w:vertAlign w:val="subscript"/>
                </w:rPr>
                <m:t>C</m:t>
              </m:r>
            </m:e>
          </m:d>
          <m:r>
            <m:rPr>
              <m:sty m:val="p"/>
            </m:rPr>
            <w:rPr>
              <w:rStyle w:val="CETCaptionCarattere"/>
              <w:rFonts w:ascii="Cambria Math" w:hAnsi="Cambria Math"/>
              <w:vertAlign w:val="subscript"/>
            </w:rPr>
            <m:t>=</m:t>
          </m:r>
          <m:f>
            <m:fPr>
              <m:ctrlPr>
                <w:rPr>
                  <w:rStyle w:val="CETCaptionCarattere"/>
                  <w:rFonts w:ascii="Cambria Math" w:hAnsi="Cambria Math"/>
                  <w:i w:val="0"/>
                  <w:iCs/>
                  <w:vertAlign w:val="subscript"/>
                </w:rPr>
              </m:ctrlPr>
            </m:fPr>
            <m:num>
              <m:sSub>
                <m:sSubPr>
                  <m:ctrlPr>
                    <w:rPr>
                      <w:rStyle w:val="CETCaptionCarattere"/>
                      <w:rFonts w:ascii="Cambria Math" w:hAnsi="Cambria Math"/>
                      <w:i w:val="0"/>
                      <w:iCs/>
                      <w:vertAlign w:val="subscript"/>
                    </w:rPr>
                  </m:ctrlPr>
                </m:sSubPr>
                <m:e>
                  <m:sSub>
                    <m:sSubPr>
                      <m:ctrlPr>
                        <w:rPr>
                          <w:rStyle w:val="CETCaptionCarattere"/>
                          <w:rFonts w:ascii="Cambria Math" w:hAnsi="Cambria Math"/>
                          <w:i w:val="0"/>
                          <w:iCs/>
                          <w:vertAlign w:val="subscript"/>
                        </w:rPr>
                      </m:ctrlPr>
                    </m:sSubPr>
                    <m:e>
                      <m:d>
                        <m:dPr>
                          <m:begChr m:val="["/>
                          <m:endChr m:val="]"/>
                          <m:ctrlPr>
                            <w:rPr>
                              <w:rStyle w:val="CETCaptionCarattere"/>
                              <w:rFonts w:ascii="Cambria Math" w:hAnsi="Cambria Math"/>
                              <w:i w:val="0"/>
                            </w:rPr>
                          </m:ctrlPr>
                        </m:dPr>
                        <m:e>
                          <m:r>
                            <m:rPr>
                              <m:sty m:val="p"/>
                            </m:rPr>
                            <w:rPr>
                              <w:rStyle w:val="CETCaptionCarattere"/>
                              <w:rFonts w:ascii="Cambria Math" w:hAnsi="Cambria Math"/>
                            </w:rPr>
                            <m:t>sugar</m:t>
                          </m:r>
                        </m:e>
                      </m:d>
                    </m:e>
                    <m:sub>
                      <m:r>
                        <m:rPr>
                          <m:sty m:val="p"/>
                        </m:rPr>
                        <w:rPr>
                          <w:rStyle w:val="CETCaptionCarattere"/>
                          <w:rFonts w:ascii="Cambria Math" w:hAnsi="Cambria Math"/>
                          <w:vertAlign w:val="subscript"/>
                        </w:rPr>
                        <m:t>0</m:t>
                      </m:r>
                    </m:sub>
                  </m:sSub>
                  <m:r>
                    <m:rPr>
                      <m:sty m:val="p"/>
                    </m:rPr>
                    <w:rPr>
                      <w:rStyle w:val="CETCaptionCarattere"/>
                      <w:rFonts w:ascii="Cambria Math" w:hAnsi="Cambria Math"/>
                    </w:rPr>
                    <m:t>-</m:t>
                  </m:r>
                  <m:d>
                    <m:dPr>
                      <m:begChr m:val="["/>
                      <m:endChr m:val="]"/>
                      <m:ctrlPr>
                        <w:rPr>
                          <w:rStyle w:val="CETCaptionCarattere"/>
                          <w:rFonts w:ascii="Cambria Math" w:hAnsi="Cambria Math"/>
                          <w:i w:val="0"/>
                        </w:rPr>
                      </m:ctrlPr>
                    </m:dPr>
                    <m:e>
                      <m:r>
                        <m:rPr>
                          <m:sty m:val="p"/>
                        </m:rPr>
                        <w:rPr>
                          <w:rStyle w:val="CETCaptionCarattere"/>
                          <w:rFonts w:ascii="Cambria Math" w:hAnsi="Cambria Math"/>
                        </w:rPr>
                        <m:t>sugar</m:t>
                      </m:r>
                    </m:e>
                  </m:d>
                </m:e>
                <m:sub>
                  <m:r>
                    <m:rPr>
                      <m:sty m:val="p"/>
                    </m:rPr>
                    <w:rPr>
                      <w:rStyle w:val="CETCaptionCarattere"/>
                      <w:rFonts w:ascii="Cambria Math" w:hAnsi="Cambria Math"/>
                      <w:vertAlign w:val="subscript"/>
                    </w:rPr>
                    <m:t>f</m:t>
                  </m:r>
                </m:sub>
              </m:sSub>
            </m:num>
            <m:den>
              <m:sSub>
                <m:sSubPr>
                  <m:ctrlPr>
                    <w:rPr>
                      <w:rStyle w:val="CETCaptionCarattere"/>
                      <w:rFonts w:ascii="Cambria Math" w:hAnsi="Cambria Math"/>
                      <w:i w:val="0"/>
                      <w:iCs/>
                      <w:vertAlign w:val="subscript"/>
                    </w:rPr>
                  </m:ctrlPr>
                </m:sSubPr>
                <m:e>
                  <m:d>
                    <m:dPr>
                      <m:begChr m:val="["/>
                      <m:endChr m:val="]"/>
                      <m:ctrlPr>
                        <w:rPr>
                          <w:rStyle w:val="CETCaptionCarattere"/>
                          <w:rFonts w:ascii="Cambria Math" w:hAnsi="Cambria Math"/>
                          <w:i w:val="0"/>
                        </w:rPr>
                      </m:ctrlPr>
                    </m:dPr>
                    <m:e>
                      <m:r>
                        <m:rPr>
                          <m:sty m:val="p"/>
                        </m:rPr>
                        <w:rPr>
                          <w:rStyle w:val="CETCaptionCarattere"/>
                          <w:rFonts w:ascii="Cambria Math" w:hAnsi="Cambria Math"/>
                        </w:rPr>
                        <m:t>sugar</m:t>
                      </m:r>
                    </m:e>
                  </m:d>
                </m:e>
                <m:sub>
                  <m:r>
                    <m:rPr>
                      <m:sty m:val="p"/>
                    </m:rPr>
                    <w:rPr>
                      <w:rStyle w:val="CETCaptionCarattere"/>
                      <w:rFonts w:ascii="Cambria Math" w:hAnsi="Cambria Math"/>
                      <w:vertAlign w:val="subscript"/>
                    </w:rPr>
                    <m:t>0</m:t>
                  </m:r>
                </m:sub>
              </m:sSub>
            </m:den>
          </m:f>
          <m:r>
            <m:rPr>
              <m:sty m:val="p"/>
            </m:rPr>
            <w:rPr>
              <w:rStyle w:val="CETCaptionCarattere"/>
              <w:rFonts w:ascii="Cambria Math" w:hAnsi="Cambria Math"/>
              <w:vertAlign w:val="subscript"/>
            </w:rPr>
            <m:t>*100</m:t>
          </m:r>
        </m:oMath>
      </m:oMathPara>
    </w:p>
    <w:p w14:paraId="3D7B3304" w14:textId="5D738225" w:rsidR="00F059A9" w:rsidRPr="00E02193" w:rsidRDefault="00F059A9" w:rsidP="00F059A9">
      <w:pPr>
        <w:pStyle w:val="CETBodytext"/>
        <w:rPr>
          <w:rStyle w:val="CETCaptionCarattere"/>
          <w:i w:val="0"/>
          <w:vertAlign w:val="subscript"/>
        </w:rPr>
      </w:pPr>
      <m:oMathPara>
        <m:oMath>
          <m:r>
            <m:rPr>
              <m:sty m:val="p"/>
            </m:rPr>
            <w:rPr>
              <w:rStyle w:val="CETCaptionCarattere"/>
              <w:rFonts w:ascii="Cambria Math" w:hAnsi="Cambria Math"/>
              <w:vertAlign w:val="subscript"/>
            </w:rPr>
            <m:t xml:space="preserve">Selectivity </m:t>
          </m:r>
          <m:d>
            <m:dPr>
              <m:ctrlPr>
                <w:rPr>
                  <w:rStyle w:val="CETCaptionCarattere"/>
                  <w:rFonts w:ascii="Cambria Math" w:hAnsi="Cambria Math"/>
                  <w:i w:val="0"/>
                  <w:iCs/>
                  <w:vertAlign w:val="subscript"/>
                </w:rPr>
              </m:ctrlPr>
            </m:dPr>
            <m:e>
              <m:r>
                <m:rPr>
                  <m:sty m:val="p"/>
                </m:rPr>
                <w:rPr>
                  <w:rStyle w:val="CETCaptionCarattere"/>
                  <w:rFonts w:ascii="Cambria Math" w:hAnsi="Cambria Math"/>
                  <w:vertAlign w:val="subscript"/>
                </w:rPr>
                <m:t>S</m:t>
              </m:r>
            </m:e>
          </m:d>
          <m:r>
            <m:rPr>
              <m:sty m:val="p"/>
            </m:rPr>
            <w:rPr>
              <w:rStyle w:val="CETCaptionCarattere"/>
              <w:rFonts w:ascii="Cambria Math" w:hAnsi="Cambria Math"/>
              <w:vertAlign w:val="subscript"/>
            </w:rPr>
            <m:t>=</m:t>
          </m:r>
          <m:f>
            <m:fPr>
              <m:ctrlPr>
                <w:rPr>
                  <w:rStyle w:val="CETCaptionCarattere"/>
                  <w:rFonts w:ascii="Cambria Math" w:hAnsi="Cambria Math"/>
                  <w:i w:val="0"/>
                  <w:iCs/>
                  <w:vertAlign w:val="subscript"/>
                </w:rPr>
              </m:ctrlPr>
            </m:fPr>
            <m:num>
              <m:sSub>
                <m:sSubPr>
                  <m:ctrlPr>
                    <w:rPr>
                      <w:rStyle w:val="CETCaptionCarattere"/>
                      <w:rFonts w:ascii="Cambria Math" w:hAnsi="Cambria Math"/>
                      <w:i w:val="0"/>
                      <w:vertAlign w:val="subscript"/>
                    </w:rPr>
                  </m:ctrlPr>
                </m:sSubPr>
                <m:e>
                  <m:d>
                    <m:dPr>
                      <m:begChr m:val="["/>
                      <m:endChr m:val="]"/>
                      <m:ctrlPr>
                        <w:rPr>
                          <w:rStyle w:val="CETCaptionCarattere"/>
                          <w:rFonts w:ascii="Cambria Math" w:hAnsi="Cambria Math"/>
                          <w:i w:val="0"/>
                        </w:rPr>
                      </m:ctrlPr>
                    </m:dPr>
                    <m:e>
                      <m:r>
                        <m:rPr>
                          <m:sty m:val="p"/>
                        </m:rPr>
                        <w:rPr>
                          <w:rStyle w:val="CETCaptionCarattere"/>
                          <w:rFonts w:ascii="Cambria Math" w:hAnsi="Cambria Math"/>
                        </w:rPr>
                        <m:t>5-HMF</m:t>
                      </m:r>
                    </m:e>
                  </m:d>
                </m:e>
                <m:sub>
                  <m:r>
                    <w:rPr>
                      <w:rStyle w:val="CETCaptionCarattere"/>
                      <w:rFonts w:ascii="Cambria Math" w:hAnsi="Cambria Math"/>
                      <w:vertAlign w:val="subscript"/>
                    </w:rPr>
                    <m:t>f</m:t>
                  </m:r>
                </m:sub>
              </m:sSub>
              <m:r>
                <m:rPr>
                  <m:sty m:val="p"/>
                </m:rPr>
                <w:rPr>
                  <w:rStyle w:val="CETCaptionCarattere"/>
                  <w:rFonts w:ascii="Cambria Math" w:hAnsi="Cambria Math"/>
                </w:rPr>
                <m:t xml:space="preserve"> </m:t>
              </m:r>
            </m:num>
            <m:den>
              <m:sSub>
                <m:sSubPr>
                  <m:ctrlPr>
                    <w:rPr>
                      <w:rStyle w:val="CETCaptionCarattere"/>
                      <w:rFonts w:ascii="Cambria Math" w:hAnsi="Cambria Math"/>
                      <w:i w:val="0"/>
                      <w:iCs/>
                      <w:vertAlign w:val="subscript"/>
                    </w:rPr>
                  </m:ctrlPr>
                </m:sSubPr>
                <m:e>
                  <m:sSub>
                    <m:sSubPr>
                      <m:ctrlPr>
                        <w:rPr>
                          <w:rStyle w:val="CETCaptionCarattere"/>
                          <w:rFonts w:ascii="Cambria Math" w:hAnsi="Cambria Math"/>
                          <w:i w:val="0"/>
                          <w:iCs/>
                          <w:vertAlign w:val="subscript"/>
                        </w:rPr>
                      </m:ctrlPr>
                    </m:sSubPr>
                    <m:e>
                      <m:d>
                        <m:dPr>
                          <m:begChr m:val="["/>
                          <m:endChr m:val="]"/>
                          <m:ctrlPr>
                            <w:rPr>
                              <w:rStyle w:val="CETCaptionCarattere"/>
                              <w:rFonts w:ascii="Cambria Math" w:hAnsi="Cambria Math"/>
                              <w:i w:val="0"/>
                            </w:rPr>
                          </m:ctrlPr>
                        </m:dPr>
                        <m:e>
                          <m:r>
                            <m:rPr>
                              <m:sty m:val="p"/>
                            </m:rPr>
                            <w:rPr>
                              <w:rStyle w:val="CETCaptionCarattere"/>
                              <w:rFonts w:ascii="Cambria Math" w:hAnsi="Cambria Math"/>
                            </w:rPr>
                            <m:t>sugar</m:t>
                          </m:r>
                        </m:e>
                      </m:d>
                    </m:e>
                    <m:sub>
                      <m:r>
                        <m:rPr>
                          <m:sty m:val="p"/>
                        </m:rPr>
                        <w:rPr>
                          <w:rStyle w:val="CETCaptionCarattere"/>
                          <w:rFonts w:ascii="Cambria Math" w:hAnsi="Cambria Math"/>
                          <w:vertAlign w:val="subscript"/>
                        </w:rPr>
                        <m:t>0</m:t>
                      </m:r>
                    </m:sub>
                  </m:sSub>
                  <m:r>
                    <m:rPr>
                      <m:sty m:val="p"/>
                    </m:rPr>
                    <w:rPr>
                      <w:rStyle w:val="CETCaptionCarattere"/>
                      <w:rFonts w:ascii="Cambria Math" w:hAnsi="Cambria Math"/>
                    </w:rPr>
                    <m:t>-</m:t>
                  </m:r>
                  <m:d>
                    <m:dPr>
                      <m:begChr m:val="["/>
                      <m:endChr m:val="]"/>
                      <m:ctrlPr>
                        <w:rPr>
                          <w:rStyle w:val="CETCaptionCarattere"/>
                          <w:rFonts w:ascii="Cambria Math" w:hAnsi="Cambria Math"/>
                          <w:i w:val="0"/>
                        </w:rPr>
                      </m:ctrlPr>
                    </m:dPr>
                    <m:e>
                      <m:r>
                        <m:rPr>
                          <m:sty m:val="p"/>
                        </m:rPr>
                        <w:rPr>
                          <w:rStyle w:val="CETCaptionCarattere"/>
                          <w:rFonts w:ascii="Cambria Math" w:hAnsi="Cambria Math"/>
                        </w:rPr>
                        <m:t>sugar</m:t>
                      </m:r>
                    </m:e>
                  </m:d>
                </m:e>
                <m:sub>
                  <m:r>
                    <m:rPr>
                      <m:sty m:val="p"/>
                    </m:rPr>
                    <w:rPr>
                      <w:rStyle w:val="CETCaptionCarattere"/>
                      <w:rFonts w:ascii="Cambria Math" w:hAnsi="Cambria Math"/>
                      <w:vertAlign w:val="subscript"/>
                    </w:rPr>
                    <m:t>f</m:t>
                  </m:r>
                </m:sub>
              </m:sSub>
            </m:den>
          </m:f>
          <m:r>
            <m:rPr>
              <m:sty m:val="p"/>
            </m:rPr>
            <w:rPr>
              <w:rStyle w:val="CETCaptionCarattere"/>
              <w:rFonts w:ascii="Cambria Math" w:hAnsi="Cambria Math"/>
              <w:vertAlign w:val="subscript"/>
            </w:rPr>
            <m:t>*100</m:t>
          </m:r>
        </m:oMath>
      </m:oMathPara>
    </w:p>
    <w:p w14:paraId="3A60F619" w14:textId="77777777" w:rsidR="00F059A9" w:rsidRPr="00E02193" w:rsidRDefault="00F059A9" w:rsidP="00F059A9">
      <w:pPr>
        <w:pStyle w:val="CETBodytext"/>
        <w:rPr>
          <w:rStyle w:val="CETCaptionCarattere"/>
          <w:i w:val="0"/>
          <w:iCs/>
          <w:vertAlign w:val="subscript"/>
        </w:rPr>
      </w:pPr>
      <m:oMathPara>
        <m:oMath>
          <m:r>
            <m:rPr>
              <m:sty m:val="p"/>
            </m:rPr>
            <w:rPr>
              <w:rStyle w:val="CETCaptionCarattere"/>
              <w:rFonts w:ascii="Cambria Math" w:hAnsi="Cambria Math"/>
              <w:vertAlign w:val="subscript"/>
            </w:rPr>
            <m:t xml:space="preserve">Yield </m:t>
          </m:r>
          <m:d>
            <m:dPr>
              <m:ctrlPr>
                <w:rPr>
                  <w:rStyle w:val="CETCaptionCarattere"/>
                  <w:rFonts w:ascii="Cambria Math" w:hAnsi="Cambria Math"/>
                  <w:i w:val="0"/>
                  <w:iCs/>
                  <w:vertAlign w:val="subscript"/>
                </w:rPr>
              </m:ctrlPr>
            </m:dPr>
            <m:e>
              <m:r>
                <m:rPr>
                  <m:sty m:val="p"/>
                </m:rPr>
                <w:rPr>
                  <w:rStyle w:val="CETCaptionCarattere"/>
                  <w:rFonts w:ascii="Cambria Math" w:hAnsi="Cambria Math"/>
                  <w:vertAlign w:val="subscript"/>
                </w:rPr>
                <m:t>Y</m:t>
              </m:r>
            </m:e>
          </m:d>
          <m:r>
            <m:rPr>
              <m:sty m:val="p"/>
            </m:rPr>
            <w:rPr>
              <w:rStyle w:val="CETCaptionCarattere"/>
              <w:rFonts w:ascii="Cambria Math" w:hAnsi="Cambria Math"/>
              <w:vertAlign w:val="subscript"/>
            </w:rPr>
            <m:t>=</m:t>
          </m:r>
          <m:f>
            <m:fPr>
              <m:ctrlPr>
                <w:rPr>
                  <w:rStyle w:val="CETCaptionCarattere"/>
                  <w:rFonts w:ascii="Cambria Math" w:hAnsi="Cambria Math"/>
                  <w:i w:val="0"/>
                  <w:iCs/>
                  <w:vertAlign w:val="subscript"/>
                </w:rPr>
              </m:ctrlPr>
            </m:fPr>
            <m:num>
              <m:sSub>
                <m:sSubPr>
                  <m:ctrlPr>
                    <w:rPr>
                      <w:rStyle w:val="CETCaptionCarattere"/>
                      <w:rFonts w:ascii="Cambria Math" w:hAnsi="Cambria Math"/>
                      <w:i w:val="0"/>
                      <w:vertAlign w:val="subscript"/>
                    </w:rPr>
                  </m:ctrlPr>
                </m:sSubPr>
                <m:e>
                  <m:d>
                    <m:dPr>
                      <m:begChr m:val="["/>
                      <m:endChr m:val="]"/>
                      <m:ctrlPr>
                        <w:rPr>
                          <w:rStyle w:val="CETCaptionCarattere"/>
                          <w:rFonts w:ascii="Cambria Math" w:hAnsi="Cambria Math"/>
                          <w:i w:val="0"/>
                        </w:rPr>
                      </m:ctrlPr>
                    </m:dPr>
                    <m:e>
                      <m:r>
                        <m:rPr>
                          <m:sty m:val="p"/>
                        </m:rPr>
                        <w:rPr>
                          <w:rStyle w:val="CETCaptionCarattere"/>
                          <w:rFonts w:ascii="Cambria Math" w:hAnsi="Cambria Math"/>
                        </w:rPr>
                        <m:t>5-HMF</m:t>
                      </m:r>
                    </m:e>
                  </m:d>
                </m:e>
                <m:sub>
                  <m:r>
                    <m:rPr>
                      <m:sty m:val="p"/>
                    </m:rPr>
                    <w:rPr>
                      <w:rStyle w:val="CETCaptionCarattere"/>
                      <w:rFonts w:ascii="Cambria Math" w:hAnsi="Cambria Math"/>
                      <w:vertAlign w:val="subscript"/>
                    </w:rPr>
                    <m:t>f</m:t>
                  </m:r>
                </m:sub>
              </m:sSub>
              <m:r>
                <m:rPr>
                  <m:sty m:val="p"/>
                </m:rPr>
                <w:rPr>
                  <w:rStyle w:val="CETCaptionCarattere"/>
                  <w:rFonts w:ascii="Cambria Math" w:hAnsi="Cambria Math"/>
                </w:rPr>
                <m:t xml:space="preserve"> </m:t>
              </m:r>
            </m:num>
            <m:den>
              <m:sSub>
                <m:sSubPr>
                  <m:ctrlPr>
                    <w:rPr>
                      <w:rStyle w:val="CETCaptionCarattere"/>
                      <w:rFonts w:ascii="Cambria Math" w:hAnsi="Cambria Math"/>
                      <w:i w:val="0"/>
                      <w:iCs/>
                      <w:vertAlign w:val="subscript"/>
                    </w:rPr>
                  </m:ctrlPr>
                </m:sSubPr>
                <m:e>
                  <m:d>
                    <m:dPr>
                      <m:begChr m:val="["/>
                      <m:endChr m:val="]"/>
                      <m:ctrlPr>
                        <w:rPr>
                          <w:rStyle w:val="CETCaptionCarattere"/>
                          <w:rFonts w:ascii="Cambria Math" w:hAnsi="Cambria Math"/>
                          <w:i w:val="0"/>
                        </w:rPr>
                      </m:ctrlPr>
                    </m:dPr>
                    <m:e>
                      <m:r>
                        <m:rPr>
                          <m:sty m:val="p"/>
                        </m:rPr>
                        <w:rPr>
                          <w:rStyle w:val="CETCaptionCarattere"/>
                          <w:rFonts w:ascii="Cambria Math" w:hAnsi="Cambria Math"/>
                        </w:rPr>
                        <m:t>sugar</m:t>
                      </m:r>
                    </m:e>
                  </m:d>
                </m:e>
                <m:sub>
                  <m:r>
                    <m:rPr>
                      <m:sty m:val="p"/>
                    </m:rPr>
                    <w:rPr>
                      <w:rStyle w:val="CETCaptionCarattere"/>
                      <w:rFonts w:ascii="Cambria Math" w:hAnsi="Cambria Math"/>
                      <w:vertAlign w:val="subscript"/>
                    </w:rPr>
                    <m:t>0</m:t>
                  </m:r>
                </m:sub>
              </m:sSub>
            </m:den>
          </m:f>
          <m:r>
            <m:rPr>
              <m:sty m:val="p"/>
            </m:rPr>
            <w:rPr>
              <w:rStyle w:val="CETCaptionCarattere"/>
              <w:rFonts w:ascii="Cambria Math" w:hAnsi="Cambria Math"/>
              <w:vertAlign w:val="subscript"/>
            </w:rPr>
            <m:t>*100</m:t>
          </m:r>
        </m:oMath>
      </m:oMathPara>
    </w:p>
    <w:p w14:paraId="53FB3782" w14:textId="77777777" w:rsidR="000B5DA3" w:rsidRPr="00E02193" w:rsidRDefault="000B5DA3" w:rsidP="00C53CF7">
      <w:pPr>
        <w:pStyle w:val="CETHeadingxx"/>
        <w:rPr>
          <w:rStyle w:val="CETCaptionCarattere"/>
          <w:i w:val="0"/>
        </w:rPr>
      </w:pPr>
      <w:r w:rsidRPr="00E02193">
        <w:rPr>
          <w:rStyle w:val="CETCaptionCarattere"/>
          <w:i w:val="0"/>
        </w:rPr>
        <w:t>3. RESULTS AND DISCUSSION</w:t>
      </w:r>
    </w:p>
    <w:p w14:paraId="70BE03FD" w14:textId="14045AAF" w:rsidR="00C64158" w:rsidRPr="00E02193" w:rsidRDefault="00C64158" w:rsidP="00C64158">
      <w:pPr>
        <w:pStyle w:val="CETCaption"/>
        <w:rPr>
          <w:b/>
          <w:bCs/>
        </w:rPr>
      </w:pPr>
      <w:r w:rsidRPr="00E02193">
        <w:rPr>
          <w:b/>
          <w:bCs/>
        </w:rPr>
        <w:t>3.1. Characterization of the catalysts</w:t>
      </w:r>
    </w:p>
    <w:p w14:paraId="2A4D0026" w14:textId="5618CC47" w:rsidR="005220B6" w:rsidRDefault="00C64158" w:rsidP="005220B6">
      <w:pPr>
        <w:pStyle w:val="CETBodytext"/>
      </w:pPr>
      <w:r w:rsidRPr="00E02193">
        <w:rPr>
          <w:rStyle w:val="CETCaptionCarattere"/>
          <w:i w:val="0"/>
        </w:rPr>
        <w:t xml:space="preserve">Diffractograms of the </w:t>
      </w:r>
      <w:r w:rsidR="00F05F51" w:rsidRPr="00E02193">
        <w:rPr>
          <w:rStyle w:val="CETCaptionCarattere"/>
          <w:i w:val="0"/>
        </w:rPr>
        <w:t>composite</w:t>
      </w:r>
      <w:r w:rsidR="00114860">
        <w:rPr>
          <w:rStyle w:val="CETCaptionCarattere"/>
          <w:i w:val="0"/>
        </w:rPr>
        <w:t>s</w:t>
      </w:r>
      <w:r w:rsidRPr="00E02193">
        <w:rPr>
          <w:rStyle w:val="CETCaptionCarattere"/>
          <w:i w:val="0"/>
        </w:rPr>
        <w:t xml:space="preserve"> present a crystalline structure characterized by several diffraction peaks</w:t>
      </w:r>
      <w:r w:rsidR="005F7196" w:rsidRPr="00E02193">
        <w:rPr>
          <w:rStyle w:val="CETCaptionCarattere"/>
          <w:i w:val="0"/>
        </w:rPr>
        <w:t xml:space="preserve"> attributed to the </w:t>
      </w:r>
      <w:proofErr w:type="spellStart"/>
      <w:r w:rsidR="00F05F51" w:rsidRPr="00E02193">
        <w:rPr>
          <w:rStyle w:val="CETCaptionCarattere"/>
          <w:i w:val="0"/>
        </w:rPr>
        <w:t>Keggin</w:t>
      </w:r>
      <w:proofErr w:type="spellEnd"/>
      <w:r w:rsidR="00F05F51" w:rsidRPr="00E02193">
        <w:rPr>
          <w:rStyle w:val="CETCaptionCarattere"/>
          <w:i w:val="0"/>
        </w:rPr>
        <w:t xml:space="preserve"> PW</w:t>
      </w:r>
      <w:r w:rsidR="00F05F51" w:rsidRPr="00E02193">
        <w:rPr>
          <w:rStyle w:val="CETCaptionCarattere"/>
          <w:i w:val="0"/>
          <w:vertAlign w:val="subscript"/>
        </w:rPr>
        <w:t>12</w:t>
      </w:r>
      <w:r w:rsidR="00F05F51" w:rsidRPr="00E02193">
        <w:rPr>
          <w:rStyle w:val="CETCaptionCarattere"/>
          <w:i w:val="0"/>
        </w:rPr>
        <w:t>, whereas b</w:t>
      </w:r>
      <w:r w:rsidR="005F7196" w:rsidRPr="00E02193">
        <w:rPr>
          <w:rStyle w:val="CETCaptionCarattere"/>
          <w:i w:val="0"/>
        </w:rPr>
        <w:t>oth Nb</w:t>
      </w:r>
      <w:r w:rsidR="005F7196" w:rsidRPr="00E02193">
        <w:rPr>
          <w:rStyle w:val="CETCaptionCarattere"/>
          <w:i w:val="0"/>
          <w:vertAlign w:val="subscript"/>
        </w:rPr>
        <w:t>2</w:t>
      </w:r>
      <w:r w:rsidR="005F7196" w:rsidRPr="00E02193">
        <w:rPr>
          <w:rStyle w:val="CETCaptionCarattere"/>
          <w:i w:val="0"/>
        </w:rPr>
        <w:t>O</w:t>
      </w:r>
      <w:r w:rsidR="005F7196" w:rsidRPr="00E02193">
        <w:rPr>
          <w:rStyle w:val="CETCaptionCarattere"/>
          <w:i w:val="0"/>
          <w:vertAlign w:val="subscript"/>
        </w:rPr>
        <w:t xml:space="preserve">5 </w:t>
      </w:r>
      <w:r w:rsidR="005F7196" w:rsidRPr="00E02193">
        <w:rPr>
          <w:rStyle w:val="CETCaptionCarattere"/>
          <w:i w:val="0"/>
        </w:rPr>
        <w:t xml:space="preserve">and </w:t>
      </w:r>
      <w:r w:rsidRPr="00E02193">
        <w:rPr>
          <w:rStyle w:val="CETCaptionCarattere"/>
          <w:i w:val="0"/>
        </w:rPr>
        <w:t>ZrO</w:t>
      </w:r>
      <w:r w:rsidRPr="00E02193">
        <w:rPr>
          <w:rStyle w:val="CETCaptionCarattere"/>
          <w:i w:val="0"/>
          <w:vertAlign w:val="subscript"/>
        </w:rPr>
        <w:t>2</w:t>
      </w:r>
      <w:r w:rsidRPr="00E02193">
        <w:rPr>
          <w:rStyle w:val="CETCaptionCarattere"/>
          <w:i w:val="0"/>
        </w:rPr>
        <w:t xml:space="preserve"> </w:t>
      </w:r>
      <w:r w:rsidR="005F7196" w:rsidRPr="00E02193">
        <w:rPr>
          <w:rStyle w:val="CETCaptionCarattere"/>
          <w:i w:val="0"/>
        </w:rPr>
        <w:t xml:space="preserve">resulted amorphous in agreement to previous observations </w:t>
      </w:r>
      <w:r w:rsidR="00F05F51" w:rsidRPr="00E02193">
        <w:rPr>
          <w:rStyle w:val="CETCaptionCarattere"/>
          <w:i w:val="0"/>
        </w:rPr>
        <w:t>for material</w:t>
      </w:r>
      <w:r w:rsidR="00F059A9" w:rsidRPr="00E02193">
        <w:rPr>
          <w:rStyle w:val="CETCaptionCarattere"/>
          <w:i w:val="0"/>
        </w:rPr>
        <w:t>s</w:t>
      </w:r>
      <w:r w:rsidR="00F05F51" w:rsidRPr="00E02193">
        <w:rPr>
          <w:rStyle w:val="CETCaptionCarattere"/>
          <w:i w:val="0"/>
        </w:rPr>
        <w:t xml:space="preserve"> prepared in a similar manner both for Nb</w:t>
      </w:r>
      <w:r w:rsidR="00F05F51" w:rsidRPr="00E02193">
        <w:rPr>
          <w:rStyle w:val="CETCaptionCarattere"/>
          <w:i w:val="0"/>
          <w:vertAlign w:val="subscript"/>
        </w:rPr>
        <w:t>2</w:t>
      </w:r>
      <w:r w:rsidR="00F05F51" w:rsidRPr="00E02193">
        <w:rPr>
          <w:rStyle w:val="CETCaptionCarattere"/>
          <w:i w:val="0"/>
        </w:rPr>
        <w:t>O</w:t>
      </w:r>
      <w:r w:rsidR="00F05F51" w:rsidRPr="00E02193">
        <w:rPr>
          <w:rStyle w:val="CETCaptionCarattere"/>
          <w:i w:val="0"/>
          <w:vertAlign w:val="subscript"/>
        </w:rPr>
        <w:t>5</w:t>
      </w:r>
      <w:r w:rsidR="00F05F51" w:rsidRPr="00E02193">
        <w:rPr>
          <w:rStyle w:val="CETCaptionCarattere"/>
          <w:i w:val="0"/>
        </w:rPr>
        <w:t xml:space="preserve"> </w:t>
      </w:r>
      <w:r w:rsidR="005F7196" w:rsidRPr="00E02193">
        <w:rPr>
          <w:rStyle w:val="CETCaptionCarattere"/>
          <w:i w:val="0"/>
        </w:rPr>
        <w:t>(</w:t>
      </w:r>
      <w:r w:rsidR="00F05F51" w:rsidRPr="00E02193">
        <w:rPr>
          <w:rStyle w:val="CETCaptionCarattere"/>
          <w:i w:val="0"/>
        </w:rPr>
        <w:t>G</w:t>
      </w:r>
      <w:r w:rsidR="005F7196" w:rsidRPr="00E02193">
        <w:rPr>
          <w:rStyle w:val="CETCaptionCarattere"/>
          <w:i w:val="0"/>
        </w:rPr>
        <w:t xml:space="preserve">enco </w:t>
      </w:r>
      <w:r w:rsidR="00F05F51" w:rsidRPr="00E02193">
        <w:rPr>
          <w:rStyle w:val="CETCaptionCarattere"/>
          <w:i w:val="0"/>
        </w:rPr>
        <w:t xml:space="preserve">et al. </w:t>
      </w:r>
      <w:r w:rsidR="005F7196" w:rsidRPr="00E02193">
        <w:rPr>
          <w:rStyle w:val="CETCaptionCarattere"/>
          <w:i w:val="0"/>
        </w:rPr>
        <w:t>2025</w:t>
      </w:r>
      <w:r w:rsidR="00F05F51" w:rsidRPr="00E02193">
        <w:rPr>
          <w:rStyle w:val="CETCaptionCarattere"/>
          <w:i w:val="0"/>
        </w:rPr>
        <w:t>) and for ZrO</w:t>
      </w:r>
      <w:r w:rsidR="00F05F51" w:rsidRPr="00E02193">
        <w:rPr>
          <w:rStyle w:val="CETCaptionCarattere"/>
          <w:i w:val="0"/>
          <w:vertAlign w:val="subscript"/>
        </w:rPr>
        <w:t>2</w:t>
      </w:r>
      <w:r w:rsidR="00F05F51" w:rsidRPr="00E02193">
        <w:rPr>
          <w:rStyle w:val="CETCaptionCarattere"/>
          <w:i w:val="0"/>
        </w:rPr>
        <w:t xml:space="preserve"> (</w:t>
      </w:r>
      <w:proofErr w:type="spellStart"/>
      <w:r w:rsidR="00F05F51" w:rsidRPr="00E02193">
        <w:rPr>
          <w:lang w:val="en-GB"/>
        </w:rPr>
        <w:t>Alcañiz</w:t>
      </w:r>
      <w:proofErr w:type="spellEnd"/>
      <w:r w:rsidR="00F05F51" w:rsidRPr="00E02193">
        <w:rPr>
          <w:lang w:val="en-GB"/>
        </w:rPr>
        <w:t xml:space="preserve">-Monge et al. 2018). </w:t>
      </w:r>
      <w:r w:rsidR="00D423A6" w:rsidRPr="00E02193">
        <w:rPr>
          <w:rStyle w:val="CETCaptionCarattere"/>
          <w:i w:val="0"/>
        </w:rPr>
        <w:t xml:space="preserve">The specific surface areas (SSA) of the </w:t>
      </w:r>
      <w:r w:rsidR="005F7196" w:rsidRPr="00E02193">
        <w:rPr>
          <w:rStyle w:val="CETCaptionCarattere"/>
          <w:i w:val="0"/>
        </w:rPr>
        <w:t xml:space="preserve">composites </w:t>
      </w:r>
      <w:r w:rsidR="00372C99" w:rsidRPr="00E02193">
        <w:rPr>
          <w:rStyle w:val="CETCaptionCarattere"/>
          <w:i w:val="0"/>
        </w:rPr>
        <w:t>are reported in Table 1.</w:t>
      </w:r>
      <w:r w:rsidR="00D423A6" w:rsidRPr="00E02193">
        <w:rPr>
          <w:rStyle w:val="CETCaptionCarattere"/>
          <w:i w:val="0"/>
        </w:rPr>
        <w:t xml:space="preserve"> </w:t>
      </w:r>
      <w:r w:rsidR="005220B6" w:rsidRPr="00E02193">
        <w:rPr>
          <w:rStyle w:val="CETCaptionCarattere"/>
          <w:i w:val="0"/>
        </w:rPr>
        <w:t xml:space="preserve">The composite materials studied by SEM evidenced a needle-shaped nanostructured morphology, with needles in the range size 6 to 10 nm, whereas for the calcined materials the structure slightly sintered, becoming more roundish particles whose size ranged between 25 and 30 nm. EDX analysis revealed </w:t>
      </w:r>
      <w:r w:rsidR="003C3D91" w:rsidRPr="00E02193">
        <w:rPr>
          <w:rStyle w:val="CETCaptionCarattere"/>
          <w:i w:val="0"/>
        </w:rPr>
        <w:t xml:space="preserve">in </w:t>
      </w:r>
      <w:r w:rsidR="009B7671" w:rsidRPr="00E02193">
        <w:rPr>
          <w:rStyle w:val="CETCaptionCarattere"/>
          <w:i w:val="0"/>
        </w:rPr>
        <w:t>all</w:t>
      </w:r>
      <w:r w:rsidR="003C3D91" w:rsidRPr="00E02193">
        <w:rPr>
          <w:rStyle w:val="CETCaptionCarattere"/>
          <w:i w:val="0"/>
        </w:rPr>
        <w:t xml:space="preserve"> the samples </w:t>
      </w:r>
      <w:r w:rsidR="005220B6" w:rsidRPr="00E02193">
        <w:rPr>
          <w:rStyle w:val="CETCaptionCarattere"/>
          <w:i w:val="0"/>
        </w:rPr>
        <w:t>the</w:t>
      </w:r>
      <w:r w:rsidR="003C3D91" w:rsidRPr="00E02193">
        <w:rPr>
          <w:rStyle w:val="CETCaptionCarattere"/>
          <w:i w:val="0"/>
        </w:rPr>
        <w:t xml:space="preserve"> presence of </w:t>
      </w:r>
      <w:r w:rsidR="003C3D91" w:rsidRPr="00E02193">
        <w:rPr>
          <w:rStyle w:val="CETCaptionCarattere"/>
          <w:i w:val="0"/>
        </w:rPr>
        <w:lastRenderedPageBreak/>
        <w:t>W from the HPA close to the nominal amount and r</w:t>
      </w:r>
      <w:r w:rsidR="005220B6" w:rsidRPr="00E02193">
        <w:rPr>
          <w:rStyle w:val="CETCaptionCarattere"/>
          <w:i w:val="0"/>
        </w:rPr>
        <w:t>esulting homogeneously distributed on the particles surface.</w:t>
      </w:r>
      <w:r w:rsidR="003C3D91" w:rsidRPr="00E02193">
        <w:rPr>
          <w:rStyle w:val="CETCaptionCarattere"/>
          <w:i w:val="0"/>
        </w:rPr>
        <w:t xml:space="preserve"> </w:t>
      </w:r>
      <w:r w:rsidR="005220B6" w:rsidRPr="00E02193">
        <w:t xml:space="preserve">The integrity of the heterogenized </w:t>
      </w:r>
      <w:proofErr w:type="spellStart"/>
      <w:r w:rsidR="005220B6" w:rsidRPr="00E02193">
        <w:t>Keggin</w:t>
      </w:r>
      <w:proofErr w:type="spellEnd"/>
      <w:r w:rsidR="005220B6" w:rsidRPr="00E02193">
        <w:t xml:space="preserve"> </w:t>
      </w:r>
      <w:proofErr w:type="spellStart"/>
      <w:r w:rsidR="005220B6" w:rsidRPr="00E02193">
        <w:t>heteropolyacid</w:t>
      </w:r>
      <w:proofErr w:type="spellEnd"/>
      <w:r w:rsidR="005220B6" w:rsidRPr="00E02193">
        <w:t xml:space="preserve"> structure was evaluated by FTIR analysis. </w:t>
      </w:r>
      <w:r w:rsidR="009D06D5">
        <w:t>T</w:t>
      </w:r>
      <w:r w:rsidR="005220B6" w:rsidRPr="00E02193">
        <w:t xml:space="preserve">he </w:t>
      </w:r>
      <w:proofErr w:type="spellStart"/>
      <w:r w:rsidR="005220B6" w:rsidRPr="00E02193">
        <w:t>Keggin</w:t>
      </w:r>
      <w:proofErr w:type="spellEnd"/>
      <w:r w:rsidR="005220B6" w:rsidRPr="00E02193">
        <w:t xml:space="preserve"> anion (PW</w:t>
      </w:r>
      <w:r w:rsidR="005220B6" w:rsidRPr="00E02193">
        <w:rPr>
          <w:vertAlign w:val="subscript"/>
        </w:rPr>
        <w:t>12</w:t>
      </w:r>
      <w:r w:rsidR="005220B6" w:rsidRPr="00E02193">
        <w:t>) give four characteristic transitions in the range 700-1200 cm</w:t>
      </w:r>
      <w:r w:rsidR="005220B6" w:rsidRPr="00E02193">
        <w:rPr>
          <w:vertAlign w:val="superscript"/>
        </w:rPr>
        <w:t>-1</w:t>
      </w:r>
      <w:r w:rsidR="009D06D5">
        <w:t>, as seen in Figure 3. T</w:t>
      </w:r>
      <w:r w:rsidR="005220B6" w:rsidRPr="00E02193">
        <w:t xml:space="preserve">hese bands have been assigned to the P-O stretching transition </w:t>
      </w:r>
      <w:r w:rsidR="0015048E" w:rsidRPr="00E02193">
        <w:t xml:space="preserve">at </w:t>
      </w:r>
      <w:r w:rsidR="005220B6" w:rsidRPr="00E02193">
        <w:t>1080 cm</w:t>
      </w:r>
      <w:r w:rsidR="005220B6" w:rsidRPr="00E02193">
        <w:rPr>
          <w:vertAlign w:val="superscript"/>
        </w:rPr>
        <w:t>-1</w:t>
      </w:r>
      <w:r w:rsidR="005220B6" w:rsidRPr="00E02193">
        <w:t xml:space="preserve">, the stretching vibration of W=O at </w:t>
      </w:r>
      <w:r w:rsidR="0015048E" w:rsidRPr="00E02193">
        <w:t>992</w:t>
      </w:r>
      <w:r w:rsidR="005220B6" w:rsidRPr="00E02193">
        <w:t xml:space="preserve"> cm</w:t>
      </w:r>
      <w:r w:rsidR="005220B6" w:rsidRPr="00E02193">
        <w:rPr>
          <w:vertAlign w:val="superscript"/>
        </w:rPr>
        <w:t>-1</w:t>
      </w:r>
      <w:r w:rsidR="005220B6" w:rsidRPr="00E02193">
        <w:t xml:space="preserve"> along with those at 89</w:t>
      </w:r>
      <w:r w:rsidR="0015048E" w:rsidRPr="00E02193">
        <w:t>8</w:t>
      </w:r>
      <w:r w:rsidR="005220B6" w:rsidRPr="00E02193">
        <w:t>, and 810 cm</w:t>
      </w:r>
      <w:r w:rsidR="005220B6" w:rsidRPr="00E02193">
        <w:rPr>
          <w:vertAlign w:val="superscript"/>
        </w:rPr>
        <w:t>-1</w:t>
      </w:r>
      <w:r w:rsidR="005220B6" w:rsidRPr="00E02193">
        <w:t xml:space="preserve"> attributed to the corner and edge sharing W–O–W vibrations (</w:t>
      </w:r>
      <w:proofErr w:type="spellStart"/>
      <w:r w:rsidR="005220B6" w:rsidRPr="00E02193">
        <w:t>Rocchiccioli-Deltcheff</w:t>
      </w:r>
      <w:proofErr w:type="spellEnd"/>
      <w:r w:rsidR="005220B6" w:rsidRPr="00E02193">
        <w:t xml:space="preserve"> et al. 1983).</w:t>
      </w:r>
      <w:r w:rsidR="009D06D5">
        <w:t xml:space="preserve"> </w:t>
      </w:r>
    </w:p>
    <w:p w14:paraId="512AD5B3" w14:textId="77777777" w:rsidR="00A82FAD" w:rsidRPr="00E02193" w:rsidRDefault="00A82FAD" w:rsidP="005220B6">
      <w:pPr>
        <w:pStyle w:val="CETBodytext"/>
      </w:pPr>
    </w:p>
    <w:p w14:paraId="2E4DFB44" w14:textId="75A6E919" w:rsidR="00735757" w:rsidRPr="00E02193" w:rsidRDefault="0023407E" w:rsidP="00F40A5C">
      <w:pPr>
        <w:pStyle w:val="CETBodytext"/>
        <w:jc w:val="center"/>
      </w:pPr>
      <w:r w:rsidRPr="00E02193">
        <w:rPr>
          <w:noProof/>
        </w:rPr>
        <w:drawing>
          <wp:inline distT="0" distB="0" distL="0" distR="0" wp14:anchorId="7D3894F4" wp14:editId="023DB27D">
            <wp:extent cx="3766580" cy="1923098"/>
            <wp:effectExtent l="0" t="0" r="0" b="0"/>
            <wp:docPr id="728019337"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08667" cy="1944587"/>
                    </a:xfrm>
                    <a:prstGeom prst="rect">
                      <a:avLst/>
                    </a:prstGeom>
                    <a:noFill/>
                    <a:ln>
                      <a:noFill/>
                    </a:ln>
                  </pic:spPr>
                </pic:pic>
              </a:graphicData>
            </a:graphic>
          </wp:inline>
        </w:drawing>
      </w:r>
    </w:p>
    <w:p w14:paraId="65E73FAD" w14:textId="3A0BECDE" w:rsidR="00600535" w:rsidRPr="00757FD7" w:rsidRDefault="00600535" w:rsidP="009D06D5">
      <w:pPr>
        <w:pStyle w:val="CETCaption"/>
      </w:pPr>
      <w:r w:rsidRPr="009D06D5">
        <w:rPr>
          <w:rStyle w:val="CETCaptionCarattere"/>
          <w:i/>
        </w:rPr>
        <w:t xml:space="preserve">Figure </w:t>
      </w:r>
      <w:r w:rsidR="006B18CB" w:rsidRPr="009D06D5">
        <w:rPr>
          <w:rStyle w:val="CETCaptionCarattere"/>
          <w:i/>
        </w:rPr>
        <w:t>3.</w:t>
      </w:r>
      <w:r w:rsidRPr="009D06D5">
        <w:rPr>
          <w:rStyle w:val="CETCaptionCarattere"/>
          <w:i/>
        </w:rPr>
        <w:t xml:space="preserve"> </w:t>
      </w:r>
      <w:r w:rsidR="00FC13F7" w:rsidRPr="009D06D5">
        <w:rPr>
          <w:rStyle w:val="CETCaptionCarattere"/>
          <w:i/>
        </w:rPr>
        <w:t xml:space="preserve">FTIR spectrum of </w:t>
      </w:r>
      <w:r w:rsidR="006B18CB" w:rsidRPr="009D06D5">
        <w:rPr>
          <w:rStyle w:val="CETCaptionCarattere"/>
          <w:i/>
        </w:rPr>
        <w:t xml:space="preserve">the </w:t>
      </w:r>
      <w:r w:rsidR="006B18CB" w:rsidRPr="00757FD7">
        <w:rPr>
          <w:rStyle w:val="CETCaptionCarattere"/>
          <w:i/>
        </w:rPr>
        <w:t>prepared catalysts</w:t>
      </w:r>
      <w:r w:rsidR="00603128" w:rsidRPr="00757FD7">
        <w:t xml:space="preserve">, which helped in verifying the integrity of the heterogenized </w:t>
      </w:r>
      <w:proofErr w:type="spellStart"/>
      <w:r w:rsidR="00603128" w:rsidRPr="00757FD7">
        <w:t>Keggin</w:t>
      </w:r>
      <w:proofErr w:type="spellEnd"/>
      <w:r w:rsidR="00603128" w:rsidRPr="00757FD7">
        <w:t xml:space="preserve"> </w:t>
      </w:r>
      <w:proofErr w:type="spellStart"/>
      <w:r w:rsidR="00603128" w:rsidRPr="00757FD7">
        <w:t>heteropolyacid</w:t>
      </w:r>
      <w:proofErr w:type="spellEnd"/>
      <w:r w:rsidR="00603128" w:rsidRPr="00757FD7">
        <w:t xml:space="preserve"> structure.</w:t>
      </w:r>
    </w:p>
    <w:p w14:paraId="6F423B04" w14:textId="524E873E" w:rsidR="00D72E71" w:rsidRPr="00E02193" w:rsidRDefault="009D06D5" w:rsidP="00A81C18">
      <w:pPr>
        <w:pStyle w:val="CETBodytext"/>
      </w:pPr>
      <w:r w:rsidRPr="00757FD7">
        <w:t>T</w:t>
      </w:r>
      <w:r w:rsidR="007817D5" w:rsidRPr="00757FD7">
        <w:t xml:space="preserve">here is no substantial shift in the vibrational positions attributed to the </w:t>
      </w:r>
      <w:proofErr w:type="spellStart"/>
      <w:r w:rsidR="007817D5" w:rsidRPr="00757FD7">
        <w:t>Keggin</w:t>
      </w:r>
      <w:proofErr w:type="spellEnd"/>
      <w:r w:rsidR="007817D5" w:rsidRPr="00757FD7">
        <w:t xml:space="preserve"> cluster on PW</w:t>
      </w:r>
      <w:r w:rsidR="007817D5" w:rsidRPr="00757FD7">
        <w:rPr>
          <w:vertAlign w:val="subscript"/>
        </w:rPr>
        <w:t>12</w:t>
      </w:r>
      <w:r w:rsidR="007817D5" w:rsidRPr="00757FD7">
        <w:t>-Nb-350 compared to those in pure PW</w:t>
      </w:r>
      <w:r w:rsidR="007817D5" w:rsidRPr="00757FD7">
        <w:rPr>
          <w:vertAlign w:val="subscript"/>
        </w:rPr>
        <w:t>12</w:t>
      </w:r>
      <w:r w:rsidR="007817D5" w:rsidRPr="00757FD7">
        <w:t>, while a distortion of the cluster was observed for the hydrothermally prepared sample</w:t>
      </w:r>
      <w:r w:rsidR="0099106D" w:rsidRPr="00757FD7">
        <w:t xml:space="preserve">, </w:t>
      </w:r>
      <w:r w:rsidR="007817D5" w:rsidRPr="00757FD7">
        <w:t>PW</w:t>
      </w:r>
      <w:r w:rsidR="007817D5" w:rsidRPr="00757FD7">
        <w:rPr>
          <w:vertAlign w:val="subscript"/>
        </w:rPr>
        <w:t>12</w:t>
      </w:r>
      <w:r w:rsidR="007817D5" w:rsidRPr="00757FD7">
        <w:t>-Nb-A</w:t>
      </w:r>
      <w:r w:rsidR="0099106D" w:rsidRPr="00757FD7">
        <w:t>,</w:t>
      </w:r>
      <w:r w:rsidR="007817D5" w:rsidRPr="00757FD7">
        <w:t xml:space="preserve"> as evidenced by the shift on the specific vibrations of the </w:t>
      </w:r>
      <w:proofErr w:type="spellStart"/>
      <w:r w:rsidR="007817D5" w:rsidRPr="00757FD7">
        <w:t>Keggin</w:t>
      </w:r>
      <w:proofErr w:type="spellEnd"/>
      <w:r w:rsidR="007817D5" w:rsidRPr="00757FD7">
        <w:t xml:space="preserve"> anion</w:t>
      </w:r>
      <w:r w:rsidR="00117BB5" w:rsidRPr="00757FD7">
        <w:t xml:space="preserve"> (Figure 3(A))</w:t>
      </w:r>
      <w:r w:rsidR="007817D5" w:rsidRPr="00757FD7">
        <w:t>. The ZrO</w:t>
      </w:r>
      <w:r w:rsidR="007817D5" w:rsidRPr="00757FD7">
        <w:rPr>
          <w:vertAlign w:val="subscript"/>
        </w:rPr>
        <w:t>2</w:t>
      </w:r>
      <w:r w:rsidR="007817D5" w:rsidRPr="00757FD7">
        <w:t>-based composites (Figure 3(B)) showed a significant distortion of the</w:t>
      </w:r>
      <w:r w:rsidR="00117BB5" w:rsidRPr="00757FD7">
        <w:t xml:space="preserve"> </w:t>
      </w:r>
      <w:proofErr w:type="spellStart"/>
      <w:r w:rsidR="00117BB5" w:rsidRPr="00757FD7">
        <w:t>heteropolyacid</w:t>
      </w:r>
      <w:proofErr w:type="spellEnd"/>
      <w:r w:rsidR="007817D5" w:rsidRPr="00757FD7">
        <w:t xml:space="preserve"> cluster in the PW</w:t>
      </w:r>
      <w:r w:rsidR="007817D5" w:rsidRPr="00757FD7">
        <w:rPr>
          <w:vertAlign w:val="subscript"/>
        </w:rPr>
        <w:t>12</w:t>
      </w:r>
      <w:r w:rsidR="007817D5" w:rsidRPr="00757FD7">
        <w:t>-Zr-A sample</w:t>
      </w:r>
      <w:r w:rsidR="00117BB5" w:rsidRPr="00757FD7">
        <w:t>,</w:t>
      </w:r>
      <w:r w:rsidR="007817D5" w:rsidRPr="00757FD7">
        <w:t xml:space="preserve"> evidenced by the shift of the</w:t>
      </w:r>
      <w:r w:rsidR="007817D5" w:rsidRPr="00E02193">
        <w:t xml:space="preserve"> characteristic bands.</w:t>
      </w:r>
      <w:r w:rsidR="00B21C8A" w:rsidRPr="00E02193">
        <w:t xml:space="preserve"> Remarkably, no evidence of the </w:t>
      </w:r>
      <w:proofErr w:type="spellStart"/>
      <w:r w:rsidR="00B21C8A" w:rsidRPr="00E02193">
        <w:t>Keggin</w:t>
      </w:r>
      <w:proofErr w:type="spellEnd"/>
      <w:r w:rsidR="00B21C8A" w:rsidRPr="00E02193">
        <w:t xml:space="preserve"> cluster is present on the FTIR spectrum of the PW12-Zr-350, indicating the complete compromise of </w:t>
      </w:r>
      <w:r w:rsidR="00117BB5">
        <w:t>its</w:t>
      </w:r>
      <w:r w:rsidR="00B21C8A" w:rsidRPr="00E02193">
        <w:t xml:space="preserve"> structure.</w:t>
      </w:r>
    </w:p>
    <w:p w14:paraId="0D91AEEC" w14:textId="77777777" w:rsidR="00137FA8" w:rsidRDefault="00C72B36" w:rsidP="00137FA8">
      <w:pPr>
        <w:pStyle w:val="CETBodytext"/>
      </w:pPr>
      <w:r w:rsidRPr="00E02193">
        <w:t>As mentioned</w:t>
      </w:r>
      <w:r w:rsidR="00D72E71" w:rsidRPr="00E02193">
        <w:t xml:space="preserve">, </w:t>
      </w:r>
      <w:r w:rsidRPr="00E02193">
        <w:t>the acidity of the catalysts surface is an important parameter influencing the activity of the</w:t>
      </w:r>
      <w:r w:rsidR="00747849" w:rsidRPr="00E02193">
        <w:t xml:space="preserve"> catalysts</w:t>
      </w:r>
      <w:r w:rsidRPr="00E02193">
        <w:t xml:space="preserve">. The dehydration of 2-propanol forming propene is </w:t>
      </w:r>
      <w:proofErr w:type="spellStart"/>
      <w:r w:rsidRPr="00E02193">
        <w:t>catalysed</w:t>
      </w:r>
      <w:proofErr w:type="spellEnd"/>
      <w:r w:rsidRPr="00E02193">
        <w:t xml:space="preserve"> by an acid site. Dehydration to propene is considered a good measure of acidic properties of the catalyst surface</w:t>
      </w:r>
      <w:r w:rsidR="00747849" w:rsidRPr="00E02193">
        <w:t xml:space="preserve"> (</w:t>
      </w:r>
      <w:proofErr w:type="spellStart"/>
      <w:r w:rsidR="00747849" w:rsidRPr="00E02193">
        <w:t>Gervasini</w:t>
      </w:r>
      <w:proofErr w:type="spellEnd"/>
      <w:r w:rsidR="00747849" w:rsidRPr="00E02193">
        <w:t xml:space="preserve">, et al. 1991). </w:t>
      </w:r>
      <w:r w:rsidRPr="00E02193">
        <w:t xml:space="preserve">The catalytic 2-propanol dehydration forming propene by using supported </w:t>
      </w:r>
      <w:proofErr w:type="spellStart"/>
      <w:r w:rsidRPr="00E02193">
        <w:t>Keggin</w:t>
      </w:r>
      <w:proofErr w:type="spellEnd"/>
      <w:r w:rsidRPr="00E02193">
        <w:t xml:space="preserve"> </w:t>
      </w:r>
      <w:proofErr w:type="spellStart"/>
      <w:r w:rsidRPr="00E02193">
        <w:t>heteropolyacid</w:t>
      </w:r>
      <w:proofErr w:type="spellEnd"/>
      <w:r w:rsidRPr="00E02193">
        <w:t xml:space="preserve"> </w:t>
      </w:r>
      <w:r w:rsidR="00D461F1">
        <w:t>h</w:t>
      </w:r>
      <w:r w:rsidR="00D461F1" w:rsidRPr="00E02193">
        <w:t xml:space="preserve">ighlights </w:t>
      </w:r>
      <w:r w:rsidRPr="00E02193">
        <w:t>the acidity</w:t>
      </w:r>
      <w:r w:rsidR="00747849" w:rsidRPr="00E02193">
        <w:t xml:space="preserve"> of the</w:t>
      </w:r>
      <w:r w:rsidRPr="00E02193">
        <w:t xml:space="preserve"> </w:t>
      </w:r>
      <w:proofErr w:type="spellStart"/>
      <w:r w:rsidRPr="00E02193">
        <w:t>Keggin</w:t>
      </w:r>
      <w:proofErr w:type="spellEnd"/>
      <w:r w:rsidRPr="00E02193">
        <w:t xml:space="preserve"> </w:t>
      </w:r>
      <w:r w:rsidR="0099106D" w:rsidRPr="00E02193">
        <w:t xml:space="preserve">contained </w:t>
      </w:r>
      <w:r w:rsidRPr="00E02193">
        <w:t>catalysts</w:t>
      </w:r>
      <w:r w:rsidR="00747849" w:rsidRPr="00E02193">
        <w:t>.</w:t>
      </w:r>
      <w:r w:rsidRPr="00E02193">
        <w:t xml:space="preserve"> Preliminary experiments</w:t>
      </w:r>
      <w:r w:rsidR="00D42FD9" w:rsidRPr="00E02193">
        <w:t xml:space="preserve"> indicated that after an equilibration time (ca. 30 min.) at room temperature in dark conditions</w:t>
      </w:r>
      <w:r w:rsidR="0099106D" w:rsidRPr="00E02193">
        <w:t>,</w:t>
      </w:r>
      <w:r w:rsidR="00D42FD9" w:rsidRPr="00E02193">
        <w:t xml:space="preserve"> 2-propanol was partially adsorbed on the surface of all the catalysts used in this work. Under these conditions the extent of 2-propanol adsorption was ca. 80</w:t>
      </w:r>
      <w:r w:rsidR="0099106D" w:rsidRPr="00E02193">
        <w:t xml:space="preserve"> </w:t>
      </w:r>
      <w:r w:rsidR="00D42FD9" w:rsidRPr="00E02193">
        <w:t xml:space="preserve">% for </w:t>
      </w:r>
      <w:proofErr w:type="gramStart"/>
      <w:r w:rsidR="00D42FD9" w:rsidRPr="00E02193">
        <w:t>all of</w:t>
      </w:r>
      <w:proofErr w:type="gramEnd"/>
      <w:r w:rsidR="00D42FD9" w:rsidRPr="00E02193">
        <w:t xml:space="preserve"> the solids. After the adsorption/desorption equilibrium was reached</w:t>
      </w:r>
      <w:r w:rsidR="0099106D" w:rsidRPr="00E02193">
        <w:t>,</w:t>
      </w:r>
      <w:r w:rsidR="00D42FD9" w:rsidRPr="00E02193">
        <w:t xml:space="preserve"> </w:t>
      </w:r>
      <w:r w:rsidR="0099106D" w:rsidRPr="00E02193">
        <w:t xml:space="preserve">the temperature insight the reactor </w:t>
      </w:r>
      <w:proofErr w:type="gramStart"/>
      <w:r w:rsidR="0099106D" w:rsidRPr="00E02193">
        <w:t>was increased</w:t>
      </w:r>
      <w:proofErr w:type="gramEnd"/>
      <w:r w:rsidR="0099106D" w:rsidRPr="00E02193">
        <w:t xml:space="preserve"> up to 120°C and </w:t>
      </w:r>
      <w:r w:rsidR="00D42FD9" w:rsidRPr="00E02193">
        <w:t xml:space="preserve">the catalytic experiments started and </w:t>
      </w:r>
      <w:r w:rsidR="004025FF" w:rsidRPr="00E02193">
        <w:t>lasted</w:t>
      </w:r>
      <w:r w:rsidR="00D42FD9" w:rsidRPr="00E02193">
        <w:t xml:space="preserve"> 2 h</w:t>
      </w:r>
      <w:r w:rsidR="004025FF" w:rsidRPr="00E02193">
        <w:t>. T</w:t>
      </w:r>
      <w:r w:rsidR="00D42FD9" w:rsidRPr="00E02193">
        <w:t>he formation of propene</w:t>
      </w:r>
      <w:r w:rsidR="0099106D" w:rsidRPr="00E02193">
        <w:t xml:space="preserve">, </w:t>
      </w:r>
      <w:r w:rsidR="004025FF" w:rsidRPr="00E02193">
        <w:t>as well as</w:t>
      </w:r>
      <w:r w:rsidR="00D42FD9" w:rsidRPr="00E02193">
        <w:t xml:space="preserve"> </w:t>
      </w:r>
      <w:r w:rsidR="0099106D" w:rsidRPr="00E02193">
        <w:t xml:space="preserve">low amount of </w:t>
      </w:r>
      <w:r w:rsidR="00D42FD9" w:rsidRPr="00E02193">
        <w:t xml:space="preserve">propanone and </w:t>
      </w:r>
      <w:proofErr w:type="spellStart"/>
      <w:r w:rsidR="00D42FD9" w:rsidRPr="00E02193">
        <w:t>diisopropyl</w:t>
      </w:r>
      <w:proofErr w:type="spellEnd"/>
      <w:r w:rsidR="00D42FD9" w:rsidRPr="00E02193">
        <w:t xml:space="preserve"> ether</w:t>
      </w:r>
      <w:r w:rsidR="00D461F1">
        <w:t>,</w:t>
      </w:r>
      <w:r w:rsidR="00D42FD9" w:rsidRPr="00E02193">
        <w:t xml:space="preserve"> was detectable.</w:t>
      </w:r>
      <w:r w:rsidR="00747849" w:rsidRPr="00E02193">
        <w:t xml:space="preserve"> </w:t>
      </w:r>
      <w:r w:rsidR="00D42FD9" w:rsidRPr="00E02193">
        <w:t xml:space="preserve">One important peculiarity of </w:t>
      </w:r>
      <w:proofErr w:type="spellStart"/>
      <w:r w:rsidR="00D42FD9" w:rsidRPr="00E02193">
        <w:t>heteropolyacids</w:t>
      </w:r>
      <w:proofErr w:type="spellEnd"/>
      <w:r w:rsidR="00D42FD9" w:rsidRPr="00E02193">
        <w:t xml:space="preserve"> is </w:t>
      </w:r>
      <w:r w:rsidR="006F6F92" w:rsidRPr="00E02193">
        <w:t xml:space="preserve">that </w:t>
      </w:r>
      <w:r w:rsidR="0099106D" w:rsidRPr="00E02193">
        <w:t xml:space="preserve">the catalytic reaction occurs in </w:t>
      </w:r>
      <w:r w:rsidR="006F6F92" w:rsidRPr="00E02193">
        <w:t xml:space="preserve">a </w:t>
      </w:r>
      <w:r w:rsidR="00D42FD9" w:rsidRPr="00E02193">
        <w:t>pseudo liquid phase</w:t>
      </w:r>
      <w:r w:rsidR="006F6F92" w:rsidRPr="00E02193">
        <w:t xml:space="preserve"> formed</w:t>
      </w:r>
      <w:r w:rsidR="00D42FD9" w:rsidRPr="00E02193">
        <w:t xml:space="preserve"> inside their bulk </w:t>
      </w:r>
      <w:r w:rsidR="006F6F92" w:rsidRPr="00E02193">
        <w:t>where the acidic Brønsted sites are present (</w:t>
      </w:r>
      <w:r w:rsidR="00D461F1">
        <w:t>s</w:t>
      </w:r>
      <w:r w:rsidR="00747849" w:rsidRPr="00E02193">
        <w:t>ee the tertiary structure of HPAs in Figure 2 (B))</w:t>
      </w:r>
      <w:r w:rsidR="00D42FD9" w:rsidRPr="00E02193">
        <w:t xml:space="preserve">. </w:t>
      </w:r>
      <w:r w:rsidR="00437EA5" w:rsidRPr="00E02193">
        <w:t>Polar molecules, such as 2-propanol, are</w:t>
      </w:r>
      <w:r w:rsidR="00437EA5" w:rsidRPr="00437EA5">
        <w:t xml:space="preserve"> very soluble in the pseudo liquid phase and therefore it is appropriate to follow the evolution of propene which is not soluble in the polar pseudo liquid phase. The amount of propene formed is indicative of the degree of acidity of the catalyst and provides an idea of the relative acidity of the catalysts used in this work. It was measured in the </w:t>
      </w:r>
      <w:r w:rsidR="00437EA5">
        <w:t xml:space="preserve">batch </w:t>
      </w:r>
      <w:r w:rsidR="00437EA5" w:rsidRPr="00437EA5">
        <w:t>reactor atmosphere after the 2</w:t>
      </w:r>
      <w:r w:rsidR="00437EA5">
        <w:t xml:space="preserve"> </w:t>
      </w:r>
      <w:r w:rsidR="00437EA5" w:rsidRPr="00437EA5">
        <w:t>hour</w:t>
      </w:r>
      <w:r w:rsidR="00437EA5">
        <w:t>s</w:t>
      </w:r>
      <w:r w:rsidR="00437EA5" w:rsidRPr="00437EA5">
        <w:t xml:space="preserve"> catalytic dehydration reaction of 2-propanol and is reported in Table 1</w:t>
      </w:r>
      <w:r w:rsidR="00437EA5">
        <w:t>.</w:t>
      </w:r>
      <w:r w:rsidR="00D42FD9">
        <w:t xml:space="preserve"> </w:t>
      </w:r>
    </w:p>
    <w:p w14:paraId="6A5167CF" w14:textId="0BE5E513" w:rsidR="00600535" w:rsidRPr="00137FA8" w:rsidRDefault="00600535" w:rsidP="00137FA8">
      <w:pPr>
        <w:pStyle w:val="CETBodytext"/>
        <w:rPr>
          <w:i/>
          <w:lang w:val="en-GB"/>
        </w:rPr>
      </w:pPr>
      <w:r w:rsidRPr="00137FA8">
        <w:rPr>
          <w:i/>
          <w:lang w:val="en-GB"/>
        </w:rPr>
        <w:t xml:space="preserve">Table 1: </w:t>
      </w:r>
      <w:r w:rsidR="0011382E" w:rsidRPr="00137FA8">
        <w:rPr>
          <w:i/>
          <w:lang w:val="en-GB"/>
        </w:rPr>
        <w:t>Specific surface area</w:t>
      </w:r>
      <w:r w:rsidR="00B72389" w:rsidRPr="00137FA8">
        <w:rPr>
          <w:i/>
          <w:lang w:val="en-GB"/>
        </w:rPr>
        <w:t xml:space="preserve"> and</w:t>
      </w:r>
      <w:r w:rsidR="0011382E" w:rsidRPr="00137FA8">
        <w:rPr>
          <w:i/>
          <w:lang w:val="en-GB"/>
        </w:rPr>
        <w:t xml:space="preserve"> prop</w:t>
      </w:r>
      <w:r w:rsidR="006F6F92" w:rsidRPr="00137FA8">
        <w:rPr>
          <w:i/>
          <w:lang w:val="en-GB"/>
        </w:rPr>
        <w:t>e</w:t>
      </w:r>
      <w:r w:rsidR="000751FF" w:rsidRPr="00137FA8">
        <w:rPr>
          <w:i/>
          <w:lang w:val="en-GB"/>
        </w:rPr>
        <w:t>ne</w:t>
      </w:r>
      <w:r w:rsidR="0011382E" w:rsidRPr="00137FA8">
        <w:rPr>
          <w:i/>
          <w:lang w:val="en-GB"/>
        </w:rPr>
        <w:t xml:space="preserve"> amount after the 2-propanol catalytic dehydration </w:t>
      </w:r>
      <w:r w:rsidR="00437EA5" w:rsidRPr="00137FA8">
        <w:rPr>
          <w:i/>
          <w:lang w:val="en-GB"/>
        </w:rPr>
        <w:t xml:space="preserve">at 120 °C </w:t>
      </w:r>
      <w:r w:rsidR="0011382E" w:rsidRPr="00137FA8">
        <w:rPr>
          <w:i/>
          <w:lang w:val="en-GB"/>
        </w:rPr>
        <w:t xml:space="preserve">in the presence of 0.1 g of solid catalyst. </w:t>
      </w:r>
    </w:p>
    <w:tbl>
      <w:tblPr>
        <w:tblW w:w="0" w:type="auto"/>
        <w:tblInd w:w="142" w:type="dxa"/>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2552"/>
        <w:gridCol w:w="2127"/>
        <w:gridCol w:w="3543"/>
      </w:tblGrid>
      <w:tr w:rsidR="00B72389" w:rsidRPr="00B57B36" w14:paraId="4B29AA51" w14:textId="77777777" w:rsidTr="00185663">
        <w:tc>
          <w:tcPr>
            <w:tcW w:w="2552" w:type="dxa"/>
            <w:tcBorders>
              <w:top w:val="single" w:sz="12" w:space="0" w:color="008000"/>
              <w:bottom w:val="single" w:sz="6" w:space="0" w:color="008000"/>
            </w:tcBorders>
            <w:shd w:val="clear" w:color="auto" w:fill="FFFFFF"/>
          </w:tcPr>
          <w:p w14:paraId="500859EC" w14:textId="0B4AC11B" w:rsidR="00B72389" w:rsidRPr="00B57B36" w:rsidRDefault="00B72389" w:rsidP="00185663">
            <w:pPr>
              <w:pStyle w:val="CETBodytext"/>
              <w:ind w:left="284" w:firstLine="284"/>
              <w:jc w:val="center"/>
              <w:rPr>
                <w:lang w:val="en-GB"/>
              </w:rPr>
            </w:pPr>
            <w:r>
              <w:rPr>
                <w:lang w:val="en-GB"/>
              </w:rPr>
              <w:t>Catalyst</w:t>
            </w:r>
          </w:p>
        </w:tc>
        <w:tc>
          <w:tcPr>
            <w:tcW w:w="2127" w:type="dxa"/>
            <w:tcBorders>
              <w:top w:val="single" w:sz="12" w:space="0" w:color="008000"/>
              <w:bottom w:val="single" w:sz="6" w:space="0" w:color="008000"/>
            </w:tcBorders>
            <w:shd w:val="clear" w:color="auto" w:fill="FFFFFF"/>
          </w:tcPr>
          <w:p w14:paraId="6B6E97E3" w14:textId="3BEF3A95" w:rsidR="00B72389" w:rsidRPr="00B57B36" w:rsidRDefault="00B72389" w:rsidP="00185663">
            <w:pPr>
              <w:pStyle w:val="CETBodytext"/>
              <w:ind w:left="284" w:firstLine="284"/>
              <w:jc w:val="center"/>
              <w:rPr>
                <w:lang w:val="en-GB"/>
              </w:rPr>
            </w:pPr>
            <w:r>
              <w:rPr>
                <w:lang w:val="en-GB"/>
              </w:rPr>
              <w:t>SSA</w:t>
            </w:r>
            <w:r w:rsidRPr="00B57B36">
              <w:rPr>
                <w:lang w:val="en-GB"/>
              </w:rPr>
              <w:t xml:space="preserve"> </w:t>
            </w:r>
            <w:r>
              <w:rPr>
                <w:lang w:val="en-GB"/>
              </w:rPr>
              <w:t>[</w:t>
            </w:r>
            <w:r w:rsidRPr="0011382E">
              <w:rPr>
                <w:lang w:val="en-GB"/>
              </w:rPr>
              <w:t>m</w:t>
            </w:r>
            <w:r w:rsidRPr="0011382E">
              <w:rPr>
                <w:vertAlign w:val="superscript"/>
                <w:lang w:val="en-GB"/>
              </w:rPr>
              <w:t>2</w:t>
            </w:r>
            <w:r>
              <w:rPr>
                <w:rFonts w:cs="Arial"/>
                <w:lang w:val="en-GB"/>
              </w:rPr>
              <w:t>∙</w:t>
            </w:r>
            <w:r w:rsidRPr="0011382E">
              <w:rPr>
                <w:lang w:val="en-GB"/>
              </w:rPr>
              <w:t>g</w:t>
            </w:r>
            <w:r w:rsidRPr="006E1A6D">
              <w:rPr>
                <w:vertAlign w:val="superscript"/>
                <w:lang w:val="en-GB"/>
              </w:rPr>
              <w:t>-1</w:t>
            </w:r>
            <w:r>
              <w:rPr>
                <w:lang w:val="en-GB"/>
              </w:rPr>
              <w:t>]</w:t>
            </w:r>
          </w:p>
        </w:tc>
        <w:tc>
          <w:tcPr>
            <w:tcW w:w="3543" w:type="dxa"/>
            <w:tcBorders>
              <w:top w:val="single" w:sz="12" w:space="0" w:color="008000"/>
              <w:bottom w:val="single" w:sz="6" w:space="0" w:color="008000"/>
            </w:tcBorders>
            <w:shd w:val="clear" w:color="auto" w:fill="FFFFFF"/>
          </w:tcPr>
          <w:p w14:paraId="0CC5C18D" w14:textId="72DE8A49" w:rsidR="00B72389" w:rsidRPr="00B57B36" w:rsidRDefault="00B72389" w:rsidP="00185663">
            <w:pPr>
              <w:pStyle w:val="CETBodytext"/>
              <w:ind w:left="284" w:firstLine="284"/>
              <w:jc w:val="center"/>
              <w:rPr>
                <w:lang w:val="en-GB"/>
              </w:rPr>
            </w:pPr>
            <w:r>
              <w:rPr>
                <w:lang w:val="en-GB"/>
              </w:rPr>
              <w:t>Prop</w:t>
            </w:r>
            <w:r w:rsidR="00C10A30">
              <w:rPr>
                <w:lang w:val="en-GB"/>
              </w:rPr>
              <w:t>e</w:t>
            </w:r>
            <w:r>
              <w:rPr>
                <w:lang w:val="en-GB"/>
              </w:rPr>
              <w:t xml:space="preserve">ne </w:t>
            </w:r>
            <w:r w:rsidR="00437EA5">
              <w:rPr>
                <w:lang w:val="en-GB"/>
              </w:rPr>
              <w:t>obtained from 2-propanol dehydration</w:t>
            </w:r>
            <w:r w:rsidR="00022D8E">
              <w:rPr>
                <w:lang w:val="en-GB"/>
              </w:rPr>
              <w:t xml:space="preserve"> [</w:t>
            </w:r>
            <w:r>
              <w:rPr>
                <w:lang w:val="en-GB"/>
              </w:rPr>
              <w:t>mM]</w:t>
            </w:r>
          </w:p>
        </w:tc>
      </w:tr>
      <w:tr w:rsidR="00B72389" w:rsidRPr="00B57B36" w14:paraId="18FA68DB" w14:textId="77777777" w:rsidTr="00185663">
        <w:tc>
          <w:tcPr>
            <w:tcW w:w="2552" w:type="dxa"/>
            <w:shd w:val="clear" w:color="auto" w:fill="FFFFFF"/>
          </w:tcPr>
          <w:p w14:paraId="1877D42D" w14:textId="2050FD4E" w:rsidR="00B72389" w:rsidRPr="00B57B36" w:rsidRDefault="00B72389" w:rsidP="00185663">
            <w:pPr>
              <w:pStyle w:val="CETBodytext"/>
              <w:ind w:left="284" w:firstLine="284"/>
              <w:jc w:val="center"/>
              <w:rPr>
                <w:lang w:val="en-GB"/>
              </w:rPr>
            </w:pPr>
            <w:r w:rsidRPr="008B5DF6">
              <w:rPr>
                <w:rStyle w:val="CETCaptionCarattere"/>
                <w:i w:val="0"/>
              </w:rPr>
              <w:t>PW</w:t>
            </w:r>
            <w:r w:rsidRPr="008B5DF6">
              <w:rPr>
                <w:rStyle w:val="CETCaptionCarattere"/>
                <w:i w:val="0"/>
                <w:vertAlign w:val="subscript"/>
              </w:rPr>
              <w:t>12</w:t>
            </w:r>
            <w:r w:rsidRPr="008B5DF6">
              <w:rPr>
                <w:rStyle w:val="CETCaptionCarattere"/>
                <w:i w:val="0"/>
              </w:rPr>
              <w:t>-Nb</w:t>
            </w:r>
            <w:r w:rsidRPr="008B5DF6">
              <w:rPr>
                <w:rStyle w:val="CETCaptionCarattere"/>
                <w:i w:val="0"/>
                <w:vertAlign w:val="subscript"/>
              </w:rPr>
              <w:t>2</w:t>
            </w:r>
            <w:r w:rsidRPr="008B5DF6">
              <w:rPr>
                <w:rStyle w:val="CETCaptionCarattere"/>
                <w:i w:val="0"/>
              </w:rPr>
              <w:t>O</w:t>
            </w:r>
            <w:r w:rsidRPr="008B5DF6">
              <w:rPr>
                <w:rStyle w:val="CETCaptionCarattere"/>
                <w:i w:val="0"/>
                <w:vertAlign w:val="subscript"/>
              </w:rPr>
              <w:t>5</w:t>
            </w:r>
            <w:r w:rsidRPr="008B5DF6">
              <w:rPr>
                <w:rStyle w:val="CETCaptionCarattere"/>
                <w:i w:val="0"/>
              </w:rPr>
              <w:t>-</w:t>
            </w:r>
            <w:r>
              <w:rPr>
                <w:rStyle w:val="CETCaptionCarattere"/>
                <w:i w:val="0"/>
              </w:rPr>
              <w:t>A</w:t>
            </w:r>
          </w:p>
        </w:tc>
        <w:tc>
          <w:tcPr>
            <w:tcW w:w="2127" w:type="dxa"/>
            <w:shd w:val="clear" w:color="auto" w:fill="FFFFFF"/>
          </w:tcPr>
          <w:p w14:paraId="48136FAE" w14:textId="50C69B3E" w:rsidR="00B72389" w:rsidRPr="00B57B36" w:rsidRDefault="00B72389" w:rsidP="00185663">
            <w:pPr>
              <w:pStyle w:val="CETBodytext"/>
              <w:ind w:left="284" w:firstLine="284"/>
              <w:jc w:val="center"/>
              <w:rPr>
                <w:lang w:val="en-GB"/>
              </w:rPr>
            </w:pPr>
            <w:r>
              <w:rPr>
                <w:lang w:val="en-GB"/>
              </w:rPr>
              <w:t>1</w:t>
            </w:r>
            <w:r w:rsidR="009D4DBB">
              <w:t>90</w:t>
            </w:r>
          </w:p>
        </w:tc>
        <w:tc>
          <w:tcPr>
            <w:tcW w:w="3543" w:type="dxa"/>
            <w:shd w:val="clear" w:color="auto" w:fill="FFFFFF"/>
          </w:tcPr>
          <w:p w14:paraId="2CB03BEE" w14:textId="047C5DFF" w:rsidR="00B72389" w:rsidRPr="00B57B36" w:rsidRDefault="00B72389" w:rsidP="00185663">
            <w:pPr>
              <w:pStyle w:val="CETBodytext"/>
              <w:ind w:left="284" w:firstLine="284"/>
              <w:jc w:val="center"/>
              <w:rPr>
                <w:lang w:val="en-GB"/>
              </w:rPr>
            </w:pPr>
            <w:r>
              <w:rPr>
                <w:lang w:val="en-GB"/>
              </w:rPr>
              <w:t>1.4 10</w:t>
            </w:r>
            <w:r w:rsidRPr="00B72389">
              <w:rPr>
                <w:vertAlign w:val="superscript"/>
                <w:lang w:val="en-GB"/>
              </w:rPr>
              <w:t>-2</w:t>
            </w:r>
          </w:p>
        </w:tc>
      </w:tr>
      <w:tr w:rsidR="00B72389" w:rsidRPr="00B57B36" w14:paraId="2A583C1E" w14:textId="77777777" w:rsidTr="00185663">
        <w:tc>
          <w:tcPr>
            <w:tcW w:w="2552" w:type="dxa"/>
            <w:shd w:val="clear" w:color="auto" w:fill="FFFFFF"/>
          </w:tcPr>
          <w:p w14:paraId="16D4CD33" w14:textId="5C028323" w:rsidR="00B72389" w:rsidRPr="00B57B36" w:rsidRDefault="00B72389" w:rsidP="00185663">
            <w:pPr>
              <w:pStyle w:val="CETBodytext"/>
              <w:ind w:left="284" w:firstLine="284"/>
              <w:jc w:val="center"/>
              <w:rPr>
                <w:lang w:val="en-GB"/>
              </w:rPr>
            </w:pPr>
            <w:r w:rsidRPr="008B5DF6">
              <w:rPr>
                <w:rStyle w:val="CETCaptionCarattere"/>
                <w:i w:val="0"/>
              </w:rPr>
              <w:t>PW</w:t>
            </w:r>
            <w:r w:rsidRPr="008B5DF6">
              <w:rPr>
                <w:rStyle w:val="CETCaptionCarattere"/>
                <w:i w:val="0"/>
                <w:vertAlign w:val="subscript"/>
              </w:rPr>
              <w:t>12</w:t>
            </w:r>
            <w:r w:rsidRPr="008B5DF6">
              <w:rPr>
                <w:rStyle w:val="CETCaptionCarattere"/>
                <w:i w:val="0"/>
              </w:rPr>
              <w:t>-Nb</w:t>
            </w:r>
            <w:r w:rsidRPr="008B5DF6">
              <w:rPr>
                <w:rStyle w:val="CETCaptionCarattere"/>
                <w:i w:val="0"/>
                <w:vertAlign w:val="subscript"/>
              </w:rPr>
              <w:t>2</w:t>
            </w:r>
            <w:r w:rsidRPr="008B5DF6">
              <w:rPr>
                <w:rStyle w:val="CETCaptionCarattere"/>
                <w:i w:val="0"/>
              </w:rPr>
              <w:t>O</w:t>
            </w:r>
            <w:r w:rsidRPr="008B5DF6">
              <w:rPr>
                <w:rStyle w:val="CETCaptionCarattere"/>
                <w:i w:val="0"/>
                <w:vertAlign w:val="subscript"/>
              </w:rPr>
              <w:t>5</w:t>
            </w:r>
            <w:r w:rsidRPr="008B5DF6">
              <w:rPr>
                <w:rStyle w:val="CETCaptionCarattere"/>
                <w:i w:val="0"/>
              </w:rPr>
              <w:t>-350</w:t>
            </w:r>
          </w:p>
        </w:tc>
        <w:tc>
          <w:tcPr>
            <w:tcW w:w="2127" w:type="dxa"/>
            <w:shd w:val="clear" w:color="auto" w:fill="FFFFFF"/>
          </w:tcPr>
          <w:p w14:paraId="7CD0DDBD" w14:textId="019023D3" w:rsidR="00B72389" w:rsidRPr="00B57B36" w:rsidRDefault="00A94DA6" w:rsidP="00185663">
            <w:pPr>
              <w:pStyle w:val="CETBodytext"/>
              <w:ind w:left="284" w:firstLine="284"/>
              <w:jc w:val="center"/>
              <w:rPr>
                <w:lang w:val="en-GB"/>
              </w:rPr>
            </w:pPr>
            <w:r>
              <w:rPr>
                <w:lang w:val="en-GB"/>
              </w:rPr>
              <w:t>115</w:t>
            </w:r>
          </w:p>
        </w:tc>
        <w:tc>
          <w:tcPr>
            <w:tcW w:w="3543" w:type="dxa"/>
            <w:shd w:val="clear" w:color="auto" w:fill="FFFFFF"/>
          </w:tcPr>
          <w:p w14:paraId="73D78F0C" w14:textId="45A8650D" w:rsidR="00B72389" w:rsidRPr="00B57B36" w:rsidRDefault="00B72389" w:rsidP="00185663">
            <w:pPr>
              <w:pStyle w:val="CETBodytext"/>
              <w:ind w:left="284" w:firstLine="284"/>
              <w:jc w:val="center"/>
              <w:rPr>
                <w:lang w:val="en-GB"/>
              </w:rPr>
            </w:pPr>
            <w:r>
              <w:rPr>
                <w:lang w:val="en-GB"/>
              </w:rPr>
              <w:t>2.5 10</w:t>
            </w:r>
            <w:r w:rsidRPr="00B72389">
              <w:rPr>
                <w:vertAlign w:val="superscript"/>
                <w:lang w:val="en-GB"/>
              </w:rPr>
              <w:t>-2</w:t>
            </w:r>
          </w:p>
        </w:tc>
      </w:tr>
      <w:tr w:rsidR="00B72389" w:rsidRPr="00B57B36" w14:paraId="199042E5" w14:textId="77777777" w:rsidTr="00185663">
        <w:tc>
          <w:tcPr>
            <w:tcW w:w="2552" w:type="dxa"/>
            <w:shd w:val="clear" w:color="auto" w:fill="FFFFFF"/>
          </w:tcPr>
          <w:p w14:paraId="7CE07061" w14:textId="155752D3" w:rsidR="00B72389" w:rsidRPr="00B57B36" w:rsidRDefault="00B72389" w:rsidP="00185663">
            <w:pPr>
              <w:pStyle w:val="CETBodytext"/>
              <w:ind w:left="284" w:firstLine="284"/>
              <w:jc w:val="center"/>
              <w:rPr>
                <w:lang w:val="en-GB"/>
              </w:rPr>
            </w:pPr>
            <w:r w:rsidRPr="008B5DF6">
              <w:rPr>
                <w:rStyle w:val="CETCaptionCarattere"/>
                <w:i w:val="0"/>
              </w:rPr>
              <w:t>PW</w:t>
            </w:r>
            <w:r w:rsidRPr="008B5DF6">
              <w:rPr>
                <w:rStyle w:val="CETCaptionCarattere"/>
                <w:i w:val="0"/>
                <w:vertAlign w:val="subscript"/>
              </w:rPr>
              <w:t>12</w:t>
            </w:r>
            <w:r w:rsidRPr="008B5DF6">
              <w:rPr>
                <w:rStyle w:val="CETCaptionCarattere"/>
                <w:i w:val="0"/>
              </w:rPr>
              <w:t>-</w:t>
            </w:r>
            <w:r>
              <w:rPr>
                <w:rStyle w:val="CETCaptionCarattere"/>
                <w:i w:val="0"/>
              </w:rPr>
              <w:t>Zr</w:t>
            </w:r>
            <w:r w:rsidRPr="008B5DF6">
              <w:rPr>
                <w:rStyle w:val="CETCaptionCarattere"/>
                <w:i w:val="0"/>
              </w:rPr>
              <w:t>O</w:t>
            </w:r>
            <w:r>
              <w:rPr>
                <w:rStyle w:val="CETCaptionCarattere"/>
                <w:i w:val="0"/>
                <w:vertAlign w:val="subscript"/>
              </w:rPr>
              <w:t>2</w:t>
            </w:r>
            <w:r w:rsidRPr="008B5DF6">
              <w:rPr>
                <w:rStyle w:val="CETCaptionCarattere"/>
                <w:i w:val="0"/>
              </w:rPr>
              <w:t>-</w:t>
            </w:r>
            <w:r>
              <w:rPr>
                <w:rStyle w:val="CETCaptionCarattere"/>
                <w:i w:val="0"/>
              </w:rPr>
              <w:t>A</w:t>
            </w:r>
          </w:p>
        </w:tc>
        <w:tc>
          <w:tcPr>
            <w:tcW w:w="2127" w:type="dxa"/>
            <w:shd w:val="clear" w:color="auto" w:fill="FFFFFF"/>
          </w:tcPr>
          <w:p w14:paraId="49443A31" w14:textId="76C70E02" w:rsidR="00B72389" w:rsidRPr="00B57B36" w:rsidRDefault="00B72389" w:rsidP="00185663">
            <w:pPr>
              <w:pStyle w:val="CETBodytext"/>
              <w:ind w:left="284" w:firstLine="284"/>
              <w:jc w:val="center"/>
              <w:rPr>
                <w:lang w:val="en-GB"/>
              </w:rPr>
            </w:pPr>
            <w:r>
              <w:rPr>
                <w:lang w:val="en-GB"/>
              </w:rPr>
              <w:t>175</w:t>
            </w:r>
          </w:p>
        </w:tc>
        <w:tc>
          <w:tcPr>
            <w:tcW w:w="3543" w:type="dxa"/>
            <w:shd w:val="clear" w:color="auto" w:fill="FFFFFF"/>
          </w:tcPr>
          <w:p w14:paraId="59794B6E" w14:textId="7FF1D639" w:rsidR="00B72389" w:rsidRPr="00B57B36" w:rsidRDefault="00B72389" w:rsidP="00185663">
            <w:pPr>
              <w:pStyle w:val="CETBodytext"/>
              <w:ind w:left="284" w:firstLine="284"/>
              <w:jc w:val="center"/>
              <w:rPr>
                <w:lang w:val="en-GB"/>
              </w:rPr>
            </w:pPr>
            <w:r>
              <w:rPr>
                <w:lang w:val="en-GB"/>
              </w:rPr>
              <w:t>6.3 10</w:t>
            </w:r>
            <w:r w:rsidRPr="00B72389">
              <w:rPr>
                <w:vertAlign w:val="superscript"/>
                <w:lang w:val="en-GB"/>
              </w:rPr>
              <w:t>-3</w:t>
            </w:r>
          </w:p>
        </w:tc>
      </w:tr>
      <w:tr w:rsidR="00B72389" w:rsidRPr="00B57B36" w14:paraId="1777C522" w14:textId="77777777" w:rsidTr="00185663">
        <w:tc>
          <w:tcPr>
            <w:tcW w:w="2552" w:type="dxa"/>
            <w:shd w:val="clear" w:color="auto" w:fill="FFFFFF"/>
          </w:tcPr>
          <w:p w14:paraId="59954EC2" w14:textId="0DAE4C23" w:rsidR="00B72389" w:rsidRPr="00B57B36" w:rsidRDefault="00B72389" w:rsidP="00185663">
            <w:pPr>
              <w:pStyle w:val="CETBodytext"/>
              <w:ind w:left="284" w:right="-1" w:firstLine="284"/>
              <w:jc w:val="center"/>
              <w:rPr>
                <w:rFonts w:cs="Arial"/>
                <w:szCs w:val="18"/>
                <w:lang w:val="en-GB"/>
              </w:rPr>
            </w:pPr>
            <w:r w:rsidRPr="008B5DF6">
              <w:rPr>
                <w:rStyle w:val="CETCaptionCarattere"/>
                <w:i w:val="0"/>
              </w:rPr>
              <w:t>PW</w:t>
            </w:r>
            <w:r w:rsidRPr="008B5DF6">
              <w:rPr>
                <w:rStyle w:val="CETCaptionCarattere"/>
                <w:i w:val="0"/>
                <w:vertAlign w:val="subscript"/>
              </w:rPr>
              <w:t>12</w:t>
            </w:r>
            <w:r w:rsidRPr="008B5DF6">
              <w:rPr>
                <w:rStyle w:val="CETCaptionCarattere"/>
                <w:i w:val="0"/>
              </w:rPr>
              <w:t>-</w:t>
            </w:r>
            <w:r>
              <w:rPr>
                <w:rStyle w:val="CETCaptionCarattere"/>
                <w:i w:val="0"/>
              </w:rPr>
              <w:t>ZrO</w:t>
            </w:r>
            <w:r w:rsidRPr="00C0221C">
              <w:rPr>
                <w:rStyle w:val="CETCaptionCarattere"/>
                <w:i w:val="0"/>
                <w:vertAlign w:val="subscript"/>
              </w:rPr>
              <w:t>2</w:t>
            </w:r>
            <w:r w:rsidRPr="008B5DF6">
              <w:rPr>
                <w:rStyle w:val="CETCaptionCarattere"/>
                <w:i w:val="0"/>
              </w:rPr>
              <w:t>-350</w:t>
            </w:r>
          </w:p>
        </w:tc>
        <w:tc>
          <w:tcPr>
            <w:tcW w:w="2127" w:type="dxa"/>
            <w:shd w:val="clear" w:color="auto" w:fill="FFFFFF"/>
          </w:tcPr>
          <w:p w14:paraId="4FFB40F7" w14:textId="74E931AE" w:rsidR="00B72389" w:rsidRPr="00B57B36" w:rsidRDefault="00B72389" w:rsidP="00185663">
            <w:pPr>
              <w:pStyle w:val="CETBodytext"/>
              <w:ind w:left="284" w:right="-1" w:firstLine="284"/>
              <w:jc w:val="center"/>
              <w:rPr>
                <w:rFonts w:cs="Arial"/>
                <w:szCs w:val="18"/>
                <w:lang w:val="en-GB"/>
              </w:rPr>
            </w:pPr>
            <w:r>
              <w:rPr>
                <w:rFonts w:cs="Arial"/>
                <w:szCs w:val="18"/>
                <w:lang w:val="en-GB"/>
              </w:rPr>
              <w:t>89</w:t>
            </w:r>
          </w:p>
        </w:tc>
        <w:tc>
          <w:tcPr>
            <w:tcW w:w="3543" w:type="dxa"/>
            <w:shd w:val="clear" w:color="auto" w:fill="FFFFFF"/>
          </w:tcPr>
          <w:p w14:paraId="74F8316C" w14:textId="0DE91196" w:rsidR="00B72389" w:rsidRPr="00B57B36" w:rsidRDefault="00B72389" w:rsidP="00185663">
            <w:pPr>
              <w:pStyle w:val="CETBodytext"/>
              <w:ind w:left="284" w:right="-1" w:firstLine="284"/>
              <w:jc w:val="center"/>
              <w:rPr>
                <w:rFonts w:cs="Arial"/>
                <w:szCs w:val="18"/>
                <w:lang w:val="en-GB"/>
              </w:rPr>
            </w:pPr>
            <w:r>
              <w:rPr>
                <w:rFonts w:cs="Arial"/>
                <w:szCs w:val="18"/>
                <w:lang w:val="en-GB"/>
              </w:rPr>
              <w:t>1.1 10</w:t>
            </w:r>
            <w:r w:rsidRPr="00B72389">
              <w:rPr>
                <w:rFonts w:cs="Arial"/>
                <w:szCs w:val="18"/>
                <w:vertAlign w:val="superscript"/>
                <w:lang w:val="en-GB"/>
              </w:rPr>
              <w:t>-3</w:t>
            </w:r>
          </w:p>
        </w:tc>
      </w:tr>
    </w:tbl>
    <w:p w14:paraId="12B838A6" w14:textId="57A13502" w:rsidR="00C53CF7" w:rsidRDefault="00C53CF7" w:rsidP="00C53CF7">
      <w:pPr>
        <w:pStyle w:val="CETheadingx"/>
        <w:numPr>
          <w:ilvl w:val="0"/>
          <w:numId w:val="0"/>
        </w:numPr>
        <w:ind w:left="142"/>
      </w:pPr>
      <w:r>
        <w:lastRenderedPageBreak/>
        <w:t>3.</w:t>
      </w:r>
      <w:r w:rsidR="006276AE">
        <w:t>2</w:t>
      </w:r>
      <w:r>
        <w:t xml:space="preserve"> </w:t>
      </w:r>
      <w:r w:rsidR="00191511">
        <w:t xml:space="preserve">Catalytic reactivity for glucose, fructose and </w:t>
      </w:r>
      <w:bookmarkStart w:id="1" w:name="_Hlk190454790"/>
      <w:r w:rsidR="00191511">
        <w:t xml:space="preserve">beer wastewater </w:t>
      </w:r>
      <w:bookmarkEnd w:id="1"/>
      <w:r w:rsidR="00191511">
        <w:t>to obtain 5-HMF</w:t>
      </w:r>
    </w:p>
    <w:p w14:paraId="3B409AF7" w14:textId="3C399F26" w:rsidR="00F059A9" w:rsidRDefault="001C33C1" w:rsidP="00137FA8">
      <w:pPr>
        <w:pStyle w:val="CETBodytext"/>
        <w:spacing w:after="240"/>
      </w:pPr>
      <w:r w:rsidRPr="001C33C1">
        <w:t xml:space="preserve">The activity of the different catalysts was tested by using </w:t>
      </w:r>
      <w:r w:rsidR="00351524">
        <w:t xml:space="preserve">three </w:t>
      </w:r>
      <w:r w:rsidRPr="001C33C1">
        <w:t xml:space="preserve">different substrates: fructose, glucose and a real wastewater solution coming from beer manufacturing, as shown in Table 2. Even though there were some differences in the yields and </w:t>
      </w:r>
      <w:proofErr w:type="spellStart"/>
      <w:r w:rsidRPr="001C33C1">
        <w:t>selectivities</w:t>
      </w:r>
      <w:proofErr w:type="spellEnd"/>
      <w:r w:rsidRPr="001C33C1">
        <w:t xml:space="preserve"> obtained, they were generally low and below 1%. On the contrary, conversions reached values up to the 97</w:t>
      </w:r>
      <w:r w:rsidR="002D5284">
        <w:t xml:space="preserve"> </w:t>
      </w:r>
      <w:r>
        <w:t>%.</w:t>
      </w:r>
      <w:r w:rsidR="00F059A9">
        <w:t xml:space="preserve"> </w:t>
      </w:r>
      <w:r w:rsidR="00B72389" w:rsidRPr="00B72389">
        <w:t xml:space="preserve">Dehydration of fructose is easier than that of glucose which requires an isomerization step where </w:t>
      </w:r>
      <w:proofErr w:type="gramStart"/>
      <w:r w:rsidR="00B72389" w:rsidRPr="00B72389">
        <w:t>Lewis</w:t>
      </w:r>
      <w:proofErr w:type="gramEnd"/>
      <w:r w:rsidR="00B72389" w:rsidRPr="00B72389">
        <w:t xml:space="preserve"> acid groups are needed. The high conversion of brewery wastewater </w:t>
      </w:r>
      <w:r w:rsidR="00C10A30">
        <w:t xml:space="preserve">can be related to the </w:t>
      </w:r>
      <w:r w:rsidR="00B72389" w:rsidRPr="00B72389">
        <w:t>high amount of easy-to-dehydrate sugars</w:t>
      </w:r>
      <w:r w:rsidR="00C10A30">
        <w:t xml:space="preserve"> present in the mixture</w:t>
      </w:r>
      <w:r w:rsidR="00B72389" w:rsidRPr="00351524">
        <w:t>.</w:t>
      </w:r>
      <w:r w:rsidR="00C10A30" w:rsidRPr="00351524">
        <w:t xml:space="preserve"> The </w:t>
      </w:r>
      <w:r w:rsidR="006F6F92" w:rsidRPr="00351524">
        <w:t xml:space="preserve">very low selectivity and yield to 5-HMF </w:t>
      </w:r>
      <w:r w:rsidR="00BB7508" w:rsidRPr="00351524">
        <w:t xml:space="preserve">observed for all the catalysts </w:t>
      </w:r>
      <w:r w:rsidR="006F6F92" w:rsidRPr="00351524">
        <w:t xml:space="preserve">can be related </w:t>
      </w:r>
      <w:r w:rsidR="00D461F1" w:rsidRPr="00351524">
        <w:t>to</w:t>
      </w:r>
      <w:r w:rsidR="006F6F92" w:rsidRPr="00351524">
        <w:t xml:space="preserve"> the </w:t>
      </w:r>
      <w:r w:rsidR="00BB7508" w:rsidRPr="00351524">
        <w:t xml:space="preserve">acidity </w:t>
      </w:r>
      <w:r w:rsidR="00351524">
        <w:t xml:space="preserve">of the solids </w:t>
      </w:r>
      <w:r w:rsidR="00BB7508" w:rsidRPr="00351524">
        <w:t xml:space="preserve">that </w:t>
      </w:r>
      <w:r w:rsidR="00351524">
        <w:t xml:space="preserve">can </w:t>
      </w:r>
      <w:proofErr w:type="gramStart"/>
      <w:r w:rsidR="00BB7508" w:rsidRPr="00351524">
        <w:t>resulted</w:t>
      </w:r>
      <w:proofErr w:type="gramEnd"/>
      <w:r w:rsidR="00BB7508" w:rsidRPr="00351524">
        <w:t xml:space="preserve"> very high</w:t>
      </w:r>
      <w:r w:rsidR="00351524">
        <w:t xml:space="preserve"> for the reaction</w:t>
      </w:r>
      <w:r w:rsidR="00BB7508" w:rsidRPr="00351524">
        <w:t xml:space="preserve">. Indeed, a strong acidity of the catalyst favors the </w:t>
      </w:r>
      <w:r w:rsidR="00FE39E6" w:rsidRPr="00351524">
        <w:t>overreaction</w:t>
      </w:r>
      <w:r w:rsidR="00BB7508" w:rsidRPr="00351524">
        <w:t xml:space="preserve"> forming condensation product and </w:t>
      </w:r>
      <w:proofErr w:type="spellStart"/>
      <w:r w:rsidR="00BB7508" w:rsidRPr="00351524">
        <w:t>humins</w:t>
      </w:r>
      <w:proofErr w:type="spellEnd"/>
      <w:r w:rsidR="00351524">
        <w:t xml:space="preserve"> (see Figure 1); i</w:t>
      </w:r>
      <w:r w:rsidR="00BB7508" w:rsidRPr="00351524">
        <w:t xml:space="preserve">ndeed, after the reaction the catalysts </w:t>
      </w:r>
      <w:r w:rsidR="00D461F1" w:rsidRPr="00351524">
        <w:t>appear</w:t>
      </w:r>
      <w:r w:rsidR="00BB7508" w:rsidRPr="00351524">
        <w:t xml:space="preserve"> covered by a black-brown layer of carbonaceous species. This fact suggest</w:t>
      </w:r>
      <w:r w:rsidR="00D461F1">
        <w:t>s</w:t>
      </w:r>
      <w:r w:rsidR="00BB7508" w:rsidRPr="00351524">
        <w:t xml:space="preserve"> </w:t>
      </w:r>
      <w:proofErr w:type="gramStart"/>
      <w:r w:rsidR="00BB7508" w:rsidRPr="00351524">
        <w:t>to reduce</w:t>
      </w:r>
      <w:proofErr w:type="gramEnd"/>
      <w:r w:rsidR="00BB7508" w:rsidRPr="00351524">
        <w:t xml:space="preserve"> the amount on HPA in the next preparation of the composites.</w:t>
      </w:r>
    </w:p>
    <w:p w14:paraId="4426832E" w14:textId="1B5523D9" w:rsidR="006041BE" w:rsidRPr="00137FA8" w:rsidRDefault="006041BE" w:rsidP="00F059A9">
      <w:pPr>
        <w:pStyle w:val="CETBodytext"/>
        <w:rPr>
          <w:i/>
          <w:lang w:val="en-GB"/>
        </w:rPr>
      </w:pPr>
      <w:r w:rsidRPr="00137FA8">
        <w:rPr>
          <w:i/>
          <w:lang w:val="en-GB"/>
        </w:rPr>
        <w:t>Table 2: Reactivity of the tested catalyst by using as reagent glucose, fructose or a real beer wastewater. The reactions were conducted at 160</w:t>
      </w:r>
      <w:r w:rsidR="001C33C1" w:rsidRPr="00137FA8">
        <w:rPr>
          <w:i/>
          <w:lang w:val="en-GB"/>
        </w:rPr>
        <w:t xml:space="preserve"> </w:t>
      </w:r>
      <w:r w:rsidRPr="00137FA8">
        <w:rPr>
          <w:i/>
          <w:lang w:val="en-GB"/>
        </w:rPr>
        <w:t xml:space="preserve">°C for 3 hours with 25 mg of </w:t>
      </w:r>
      <w:r w:rsidRPr="00757FD7">
        <w:rPr>
          <w:i/>
          <w:lang w:val="en-GB"/>
        </w:rPr>
        <w:t xml:space="preserve">catalyst. </w:t>
      </w:r>
      <w:r w:rsidR="000D3AA0" w:rsidRPr="00757FD7">
        <w:rPr>
          <w:i/>
          <w:lang w:val="en-GB"/>
        </w:rPr>
        <w:t>A single trial for condition was conducted</w:t>
      </w:r>
      <w:r w:rsidR="000D3AA0" w:rsidRPr="00137FA8">
        <w:rPr>
          <w:i/>
          <w:lang w:val="en-GB"/>
        </w:rPr>
        <w:t>.</w:t>
      </w:r>
    </w:p>
    <w:tbl>
      <w:tblPr>
        <w:tblW w:w="8222" w:type="dxa"/>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1843"/>
        <w:gridCol w:w="1700"/>
        <w:gridCol w:w="1417"/>
        <w:gridCol w:w="1417"/>
        <w:gridCol w:w="1845"/>
      </w:tblGrid>
      <w:tr w:rsidR="000E34BD" w:rsidRPr="00B57B36" w14:paraId="4F087E83" w14:textId="77777777" w:rsidTr="002D5284">
        <w:tc>
          <w:tcPr>
            <w:tcW w:w="1843" w:type="dxa"/>
            <w:tcBorders>
              <w:top w:val="single" w:sz="12" w:space="0" w:color="008000"/>
              <w:bottom w:val="single" w:sz="6" w:space="0" w:color="008000"/>
            </w:tcBorders>
            <w:shd w:val="clear" w:color="auto" w:fill="FFFFFF"/>
          </w:tcPr>
          <w:p w14:paraId="6C43AA05" w14:textId="557BB37A" w:rsidR="000E34BD" w:rsidRDefault="000E34BD" w:rsidP="002D5284">
            <w:pPr>
              <w:pStyle w:val="CETBodytext"/>
              <w:jc w:val="center"/>
              <w:rPr>
                <w:lang w:val="en-GB"/>
              </w:rPr>
            </w:pPr>
            <w:r>
              <w:rPr>
                <w:lang w:val="en-GB"/>
              </w:rPr>
              <w:t>Substrate</w:t>
            </w:r>
          </w:p>
        </w:tc>
        <w:tc>
          <w:tcPr>
            <w:tcW w:w="1700" w:type="dxa"/>
            <w:tcBorders>
              <w:top w:val="single" w:sz="12" w:space="0" w:color="008000"/>
              <w:bottom w:val="single" w:sz="6" w:space="0" w:color="008000"/>
            </w:tcBorders>
            <w:shd w:val="clear" w:color="auto" w:fill="FFFFFF"/>
          </w:tcPr>
          <w:p w14:paraId="424A7CE2" w14:textId="6A777FCA" w:rsidR="000E34BD" w:rsidRPr="00B57B36" w:rsidRDefault="000E34BD" w:rsidP="002D5284">
            <w:pPr>
              <w:pStyle w:val="CETBodytext"/>
              <w:jc w:val="center"/>
              <w:rPr>
                <w:lang w:val="en-GB"/>
              </w:rPr>
            </w:pPr>
            <w:r>
              <w:rPr>
                <w:lang w:val="en-GB"/>
              </w:rPr>
              <w:t>Catalyst</w:t>
            </w:r>
          </w:p>
        </w:tc>
        <w:tc>
          <w:tcPr>
            <w:tcW w:w="1417" w:type="dxa"/>
            <w:tcBorders>
              <w:top w:val="single" w:sz="12" w:space="0" w:color="008000"/>
              <w:bottom w:val="single" w:sz="6" w:space="0" w:color="008000"/>
            </w:tcBorders>
            <w:shd w:val="clear" w:color="auto" w:fill="FFFFFF"/>
            <w:vAlign w:val="center"/>
          </w:tcPr>
          <w:p w14:paraId="570E06B8" w14:textId="2A6E55A0" w:rsidR="000E34BD" w:rsidRPr="009E40FA" w:rsidRDefault="000E34BD" w:rsidP="002D5284">
            <w:pPr>
              <w:pStyle w:val="CETBodytext"/>
              <w:jc w:val="center"/>
            </w:pPr>
            <w:r w:rsidRPr="009E40FA">
              <w:t>Conversion</w:t>
            </w:r>
          </w:p>
        </w:tc>
        <w:tc>
          <w:tcPr>
            <w:tcW w:w="1417" w:type="dxa"/>
            <w:tcBorders>
              <w:top w:val="single" w:sz="12" w:space="0" w:color="008000"/>
              <w:bottom w:val="single" w:sz="6" w:space="0" w:color="008000"/>
            </w:tcBorders>
            <w:shd w:val="clear" w:color="auto" w:fill="FFFFFF"/>
            <w:vAlign w:val="center"/>
          </w:tcPr>
          <w:p w14:paraId="77C95840" w14:textId="35E264FB" w:rsidR="000E34BD" w:rsidRPr="009E40FA" w:rsidRDefault="000E34BD" w:rsidP="002D5284">
            <w:pPr>
              <w:pStyle w:val="CETBodytext"/>
              <w:jc w:val="center"/>
            </w:pPr>
            <w:proofErr w:type="spellStart"/>
            <w:r w:rsidRPr="009E40FA">
              <w:t>Selectivity_</w:t>
            </w:r>
            <w:r w:rsidRPr="009E40FA">
              <w:rPr>
                <w:vertAlign w:val="subscript"/>
              </w:rPr>
              <w:t>HMF</w:t>
            </w:r>
            <w:proofErr w:type="spellEnd"/>
          </w:p>
        </w:tc>
        <w:tc>
          <w:tcPr>
            <w:tcW w:w="1845" w:type="dxa"/>
            <w:tcBorders>
              <w:top w:val="single" w:sz="12" w:space="0" w:color="008000"/>
              <w:bottom w:val="single" w:sz="6" w:space="0" w:color="008000"/>
            </w:tcBorders>
            <w:shd w:val="clear" w:color="auto" w:fill="FFFFFF"/>
            <w:vAlign w:val="center"/>
          </w:tcPr>
          <w:p w14:paraId="3EA5C4C4" w14:textId="6BAEB1B3" w:rsidR="000E34BD" w:rsidRPr="00B57B36" w:rsidRDefault="000E34BD" w:rsidP="002D5284">
            <w:pPr>
              <w:pStyle w:val="CETBodytext"/>
              <w:jc w:val="center"/>
              <w:rPr>
                <w:lang w:val="en-GB"/>
              </w:rPr>
            </w:pPr>
            <w:proofErr w:type="spellStart"/>
            <w:r w:rsidRPr="009E40FA">
              <w:t>y_</w:t>
            </w:r>
            <w:r w:rsidRPr="009E40FA">
              <w:rPr>
                <w:vertAlign w:val="subscript"/>
              </w:rPr>
              <w:t>HMF</w:t>
            </w:r>
            <w:proofErr w:type="spellEnd"/>
          </w:p>
        </w:tc>
      </w:tr>
      <w:tr w:rsidR="000E34BD" w:rsidRPr="00B57B36" w14:paraId="60C8F02F" w14:textId="77777777" w:rsidTr="002D5284">
        <w:tc>
          <w:tcPr>
            <w:tcW w:w="1843" w:type="dxa"/>
            <w:shd w:val="clear" w:color="auto" w:fill="FFFFFF"/>
          </w:tcPr>
          <w:p w14:paraId="25B5278E" w14:textId="77777777" w:rsidR="000E34BD" w:rsidRPr="00C53CF7" w:rsidRDefault="000E34BD" w:rsidP="002D5284">
            <w:pPr>
              <w:pStyle w:val="CETBodytext"/>
              <w:ind w:right="-1"/>
              <w:jc w:val="center"/>
              <w:rPr>
                <w:rStyle w:val="CETCaptionCarattere"/>
                <w:i w:val="0"/>
              </w:rPr>
            </w:pPr>
            <w:r w:rsidRPr="00C53CF7">
              <w:rPr>
                <w:rStyle w:val="CETCaptionCarattere"/>
                <w:i w:val="0"/>
              </w:rPr>
              <w:t>Fructose</w:t>
            </w:r>
          </w:p>
        </w:tc>
        <w:tc>
          <w:tcPr>
            <w:tcW w:w="1700" w:type="dxa"/>
            <w:shd w:val="clear" w:color="auto" w:fill="FFFFFF"/>
          </w:tcPr>
          <w:p w14:paraId="31BB44A2" w14:textId="77777777" w:rsidR="000E34BD" w:rsidRPr="008B5DF6" w:rsidRDefault="000E34BD" w:rsidP="002D5284">
            <w:pPr>
              <w:pStyle w:val="CETBodytext"/>
              <w:ind w:right="-1"/>
              <w:jc w:val="center"/>
              <w:rPr>
                <w:rStyle w:val="CETCaptionCarattere"/>
                <w:i w:val="0"/>
              </w:rPr>
            </w:pPr>
            <w:r w:rsidRPr="008B5DF6">
              <w:rPr>
                <w:rStyle w:val="CETCaptionCarattere"/>
                <w:i w:val="0"/>
              </w:rPr>
              <w:t>PW</w:t>
            </w:r>
            <w:r w:rsidRPr="008B5DF6">
              <w:rPr>
                <w:rStyle w:val="CETCaptionCarattere"/>
                <w:i w:val="0"/>
                <w:vertAlign w:val="subscript"/>
              </w:rPr>
              <w:t>12</w:t>
            </w:r>
            <w:r w:rsidRPr="008B5DF6">
              <w:rPr>
                <w:rStyle w:val="CETCaptionCarattere"/>
                <w:i w:val="0"/>
              </w:rPr>
              <w:t>-Nb-</w:t>
            </w:r>
            <w:r>
              <w:rPr>
                <w:rStyle w:val="CETCaptionCarattere"/>
                <w:i w:val="0"/>
              </w:rPr>
              <w:t>A</w:t>
            </w:r>
          </w:p>
        </w:tc>
        <w:tc>
          <w:tcPr>
            <w:tcW w:w="1417" w:type="dxa"/>
            <w:shd w:val="clear" w:color="auto" w:fill="FFFFFF"/>
            <w:vAlign w:val="center"/>
          </w:tcPr>
          <w:p w14:paraId="263DE989" w14:textId="65D7B051" w:rsidR="000E34BD" w:rsidRPr="009E40FA" w:rsidRDefault="000E34BD" w:rsidP="002D5284">
            <w:pPr>
              <w:pStyle w:val="CETBodytext"/>
              <w:ind w:right="-1"/>
              <w:jc w:val="center"/>
            </w:pPr>
            <w:r w:rsidRPr="009E40FA">
              <w:t>6</w:t>
            </w:r>
            <w:r>
              <w:t>8%</w:t>
            </w:r>
          </w:p>
        </w:tc>
        <w:tc>
          <w:tcPr>
            <w:tcW w:w="1417" w:type="dxa"/>
            <w:shd w:val="clear" w:color="auto" w:fill="FFFFFF"/>
            <w:vAlign w:val="center"/>
          </w:tcPr>
          <w:p w14:paraId="286C1FA6" w14:textId="4948D12B" w:rsidR="000E34BD" w:rsidRPr="009E40FA" w:rsidRDefault="000E34BD" w:rsidP="002D5284">
            <w:pPr>
              <w:pStyle w:val="CETBodytext"/>
              <w:ind w:right="-1"/>
              <w:jc w:val="center"/>
            </w:pPr>
            <w:r w:rsidRPr="009E40FA">
              <w:t>0.98</w:t>
            </w:r>
            <w:r>
              <w:t>%</w:t>
            </w:r>
          </w:p>
        </w:tc>
        <w:tc>
          <w:tcPr>
            <w:tcW w:w="1845" w:type="dxa"/>
            <w:shd w:val="clear" w:color="auto" w:fill="FFFFFF"/>
            <w:vAlign w:val="center"/>
          </w:tcPr>
          <w:p w14:paraId="7844D0B7" w14:textId="73C11FAE" w:rsidR="000E34BD" w:rsidRDefault="000E34BD" w:rsidP="002D5284">
            <w:pPr>
              <w:pStyle w:val="CETBodytext"/>
              <w:ind w:right="-1"/>
              <w:jc w:val="center"/>
              <w:rPr>
                <w:rFonts w:cs="Arial"/>
                <w:szCs w:val="18"/>
                <w:lang w:val="en-GB"/>
              </w:rPr>
            </w:pPr>
            <w:r w:rsidRPr="009E40FA">
              <w:t>0.66</w:t>
            </w:r>
            <w:r>
              <w:t>%</w:t>
            </w:r>
          </w:p>
        </w:tc>
      </w:tr>
      <w:tr w:rsidR="000E34BD" w:rsidRPr="00B57B36" w14:paraId="088EDB1C" w14:textId="77777777" w:rsidTr="002D5284">
        <w:tc>
          <w:tcPr>
            <w:tcW w:w="1843" w:type="dxa"/>
            <w:shd w:val="clear" w:color="auto" w:fill="FFFFFF"/>
          </w:tcPr>
          <w:p w14:paraId="17B3148B" w14:textId="77777777" w:rsidR="000E34BD" w:rsidRPr="00C53CF7" w:rsidRDefault="000E34BD" w:rsidP="002D5284">
            <w:pPr>
              <w:pStyle w:val="CETBodytext"/>
              <w:ind w:right="-1"/>
              <w:jc w:val="center"/>
              <w:rPr>
                <w:rStyle w:val="CETCaptionCarattere"/>
                <w:i w:val="0"/>
              </w:rPr>
            </w:pPr>
            <w:r w:rsidRPr="000D78B2">
              <w:rPr>
                <w:rStyle w:val="CETCaptionCarattere"/>
                <w:i w:val="0"/>
              </w:rPr>
              <w:t>Fructose</w:t>
            </w:r>
          </w:p>
        </w:tc>
        <w:tc>
          <w:tcPr>
            <w:tcW w:w="1700" w:type="dxa"/>
            <w:shd w:val="clear" w:color="auto" w:fill="FFFFFF"/>
          </w:tcPr>
          <w:p w14:paraId="4C27C753" w14:textId="77777777" w:rsidR="000E34BD" w:rsidRPr="008B5DF6" w:rsidRDefault="000E34BD" w:rsidP="002D5284">
            <w:pPr>
              <w:pStyle w:val="CETBodytext"/>
              <w:ind w:right="-1"/>
              <w:jc w:val="center"/>
              <w:rPr>
                <w:rStyle w:val="CETCaptionCarattere"/>
                <w:i w:val="0"/>
              </w:rPr>
            </w:pPr>
            <w:r w:rsidRPr="008B5DF6">
              <w:rPr>
                <w:rStyle w:val="CETCaptionCarattere"/>
                <w:i w:val="0"/>
              </w:rPr>
              <w:t>PW</w:t>
            </w:r>
            <w:r w:rsidRPr="008B5DF6">
              <w:rPr>
                <w:rStyle w:val="CETCaptionCarattere"/>
                <w:i w:val="0"/>
                <w:vertAlign w:val="subscript"/>
              </w:rPr>
              <w:t>12</w:t>
            </w:r>
            <w:r w:rsidRPr="008B5DF6">
              <w:rPr>
                <w:rStyle w:val="CETCaptionCarattere"/>
                <w:i w:val="0"/>
              </w:rPr>
              <w:t>-Nb-350</w:t>
            </w:r>
          </w:p>
        </w:tc>
        <w:tc>
          <w:tcPr>
            <w:tcW w:w="1417" w:type="dxa"/>
            <w:shd w:val="clear" w:color="auto" w:fill="FFFFFF"/>
            <w:vAlign w:val="center"/>
          </w:tcPr>
          <w:p w14:paraId="78A835C1" w14:textId="1E94016C" w:rsidR="000E34BD" w:rsidRPr="009E40FA" w:rsidRDefault="000E34BD" w:rsidP="002D5284">
            <w:pPr>
              <w:pStyle w:val="CETBodytext"/>
              <w:ind w:right="-1"/>
              <w:jc w:val="center"/>
            </w:pPr>
            <w:r w:rsidRPr="009E40FA">
              <w:t>63</w:t>
            </w:r>
            <w:r>
              <w:t>%</w:t>
            </w:r>
          </w:p>
        </w:tc>
        <w:tc>
          <w:tcPr>
            <w:tcW w:w="1417" w:type="dxa"/>
            <w:shd w:val="clear" w:color="auto" w:fill="FFFFFF"/>
            <w:vAlign w:val="center"/>
          </w:tcPr>
          <w:p w14:paraId="3D4DB51D" w14:textId="098D2C40" w:rsidR="000E34BD" w:rsidRPr="009E40FA" w:rsidRDefault="000E34BD" w:rsidP="002D5284">
            <w:pPr>
              <w:pStyle w:val="CETBodytext"/>
              <w:ind w:right="-1"/>
              <w:jc w:val="center"/>
            </w:pPr>
            <w:r w:rsidRPr="009E40FA">
              <w:t>0.79</w:t>
            </w:r>
            <w:r>
              <w:t>%</w:t>
            </w:r>
          </w:p>
        </w:tc>
        <w:tc>
          <w:tcPr>
            <w:tcW w:w="1845" w:type="dxa"/>
            <w:shd w:val="clear" w:color="auto" w:fill="FFFFFF"/>
            <w:vAlign w:val="center"/>
          </w:tcPr>
          <w:p w14:paraId="2D16A926" w14:textId="5BD8DB5C" w:rsidR="000E34BD" w:rsidRDefault="000E34BD" w:rsidP="002D5284">
            <w:pPr>
              <w:pStyle w:val="CETBodytext"/>
              <w:ind w:right="-1"/>
              <w:jc w:val="center"/>
              <w:rPr>
                <w:rFonts w:cs="Arial"/>
                <w:szCs w:val="18"/>
                <w:lang w:val="en-GB"/>
              </w:rPr>
            </w:pPr>
            <w:r w:rsidRPr="009E40FA">
              <w:t>0.50</w:t>
            </w:r>
            <w:r>
              <w:t>%</w:t>
            </w:r>
          </w:p>
        </w:tc>
      </w:tr>
      <w:tr w:rsidR="000E34BD" w:rsidRPr="00B57B36" w14:paraId="7F4810C9" w14:textId="77777777" w:rsidTr="002D5284">
        <w:tc>
          <w:tcPr>
            <w:tcW w:w="1843" w:type="dxa"/>
            <w:shd w:val="clear" w:color="auto" w:fill="FFFFFF"/>
          </w:tcPr>
          <w:p w14:paraId="6B787253" w14:textId="77777777" w:rsidR="000E34BD" w:rsidRPr="00C53CF7" w:rsidRDefault="000E34BD" w:rsidP="002D5284">
            <w:pPr>
              <w:pStyle w:val="CETBodytext"/>
              <w:ind w:right="-1"/>
              <w:jc w:val="center"/>
              <w:rPr>
                <w:rStyle w:val="CETCaptionCarattere"/>
                <w:i w:val="0"/>
              </w:rPr>
            </w:pPr>
            <w:r w:rsidRPr="000D78B2">
              <w:rPr>
                <w:rStyle w:val="CETCaptionCarattere"/>
                <w:i w:val="0"/>
              </w:rPr>
              <w:t>Fructose</w:t>
            </w:r>
          </w:p>
        </w:tc>
        <w:tc>
          <w:tcPr>
            <w:tcW w:w="1700" w:type="dxa"/>
            <w:shd w:val="clear" w:color="auto" w:fill="FFFFFF"/>
          </w:tcPr>
          <w:p w14:paraId="06C6B9FD" w14:textId="77777777" w:rsidR="000E34BD" w:rsidRPr="008B5DF6" w:rsidRDefault="000E34BD" w:rsidP="002D5284">
            <w:pPr>
              <w:pStyle w:val="CETBodytext"/>
              <w:ind w:right="-1"/>
              <w:jc w:val="center"/>
              <w:rPr>
                <w:rStyle w:val="CETCaptionCarattere"/>
                <w:i w:val="0"/>
              </w:rPr>
            </w:pPr>
            <w:r w:rsidRPr="008B5DF6">
              <w:rPr>
                <w:rStyle w:val="CETCaptionCarattere"/>
                <w:i w:val="0"/>
              </w:rPr>
              <w:t>PW</w:t>
            </w:r>
            <w:r w:rsidRPr="008B5DF6">
              <w:rPr>
                <w:rStyle w:val="CETCaptionCarattere"/>
                <w:i w:val="0"/>
                <w:vertAlign w:val="subscript"/>
              </w:rPr>
              <w:t>12</w:t>
            </w:r>
            <w:r w:rsidRPr="008B5DF6">
              <w:rPr>
                <w:rStyle w:val="CETCaptionCarattere"/>
                <w:i w:val="0"/>
              </w:rPr>
              <w:t>-</w:t>
            </w:r>
            <w:r>
              <w:rPr>
                <w:rStyle w:val="CETCaptionCarattere"/>
                <w:i w:val="0"/>
              </w:rPr>
              <w:t>Zr</w:t>
            </w:r>
            <w:r w:rsidRPr="008B5DF6">
              <w:rPr>
                <w:rStyle w:val="CETCaptionCarattere"/>
                <w:i w:val="0"/>
              </w:rPr>
              <w:t>-</w:t>
            </w:r>
            <w:r>
              <w:rPr>
                <w:rStyle w:val="CETCaptionCarattere"/>
                <w:i w:val="0"/>
              </w:rPr>
              <w:t>A</w:t>
            </w:r>
          </w:p>
        </w:tc>
        <w:tc>
          <w:tcPr>
            <w:tcW w:w="1417" w:type="dxa"/>
            <w:shd w:val="clear" w:color="auto" w:fill="FFFFFF"/>
            <w:vAlign w:val="center"/>
          </w:tcPr>
          <w:p w14:paraId="24D6D8E8" w14:textId="2F075896" w:rsidR="000E34BD" w:rsidRPr="009E40FA" w:rsidRDefault="000E34BD" w:rsidP="002D5284">
            <w:pPr>
              <w:pStyle w:val="CETBodytext"/>
              <w:ind w:right="-1"/>
              <w:jc w:val="center"/>
            </w:pPr>
            <w:r w:rsidRPr="009E40FA">
              <w:t>6</w:t>
            </w:r>
            <w:r>
              <w:t>1%</w:t>
            </w:r>
          </w:p>
        </w:tc>
        <w:tc>
          <w:tcPr>
            <w:tcW w:w="1417" w:type="dxa"/>
            <w:shd w:val="clear" w:color="auto" w:fill="FFFFFF"/>
            <w:vAlign w:val="center"/>
          </w:tcPr>
          <w:p w14:paraId="0AF169F6" w14:textId="07E74D9F" w:rsidR="000E34BD" w:rsidRPr="009E40FA" w:rsidRDefault="000E34BD" w:rsidP="002D5284">
            <w:pPr>
              <w:pStyle w:val="CETBodytext"/>
              <w:ind w:right="-1"/>
              <w:jc w:val="center"/>
            </w:pPr>
            <w:r w:rsidRPr="009E40FA">
              <w:t>0.9</w:t>
            </w:r>
            <w:r>
              <w:t>3%</w:t>
            </w:r>
          </w:p>
        </w:tc>
        <w:tc>
          <w:tcPr>
            <w:tcW w:w="1845" w:type="dxa"/>
            <w:shd w:val="clear" w:color="auto" w:fill="FFFFFF"/>
            <w:vAlign w:val="center"/>
          </w:tcPr>
          <w:p w14:paraId="10D9DEAD" w14:textId="07727D47" w:rsidR="000E34BD" w:rsidRDefault="000E34BD" w:rsidP="002D5284">
            <w:pPr>
              <w:pStyle w:val="CETBodytext"/>
              <w:ind w:right="-1"/>
              <w:jc w:val="center"/>
              <w:rPr>
                <w:rFonts w:cs="Arial"/>
                <w:szCs w:val="18"/>
                <w:lang w:val="en-GB"/>
              </w:rPr>
            </w:pPr>
            <w:r w:rsidRPr="009E40FA">
              <w:t>0.56</w:t>
            </w:r>
            <w:r>
              <w:t>%</w:t>
            </w:r>
          </w:p>
        </w:tc>
      </w:tr>
      <w:tr w:rsidR="000E34BD" w:rsidRPr="00B57B36" w14:paraId="78E28021" w14:textId="77777777" w:rsidTr="002D5284">
        <w:tc>
          <w:tcPr>
            <w:tcW w:w="1843" w:type="dxa"/>
            <w:shd w:val="clear" w:color="auto" w:fill="FFFFFF"/>
          </w:tcPr>
          <w:p w14:paraId="0AB8DF0A" w14:textId="77777777" w:rsidR="000E34BD" w:rsidRPr="00C53CF7" w:rsidRDefault="000E34BD" w:rsidP="002D5284">
            <w:pPr>
              <w:pStyle w:val="CETBodytext"/>
              <w:ind w:right="-1"/>
              <w:jc w:val="center"/>
              <w:rPr>
                <w:rStyle w:val="CETCaptionCarattere"/>
                <w:i w:val="0"/>
              </w:rPr>
            </w:pPr>
            <w:r w:rsidRPr="000D78B2">
              <w:rPr>
                <w:rStyle w:val="CETCaptionCarattere"/>
                <w:i w:val="0"/>
              </w:rPr>
              <w:t>Fructose</w:t>
            </w:r>
          </w:p>
        </w:tc>
        <w:tc>
          <w:tcPr>
            <w:tcW w:w="1700" w:type="dxa"/>
            <w:shd w:val="clear" w:color="auto" w:fill="FFFFFF"/>
          </w:tcPr>
          <w:p w14:paraId="71514B63" w14:textId="77777777" w:rsidR="000E34BD" w:rsidRPr="008B5DF6" w:rsidRDefault="000E34BD" w:rsidP="002D5284">
            <w:pPr>
              <w:pStyle w:val="CETBodytext"/>
              <w:ind w:right="-1"/>
              <w:jc w:val="center"/>
              <w:rPr>
                <w:rStyle w:val="CETCaptionCarattere"/>
                <w:i w:val="0"/>
              </w:rPr>
            </w:pPr>
            <w:r w:rsidRPr="008B5DF6">
              <w:rPr>
                <w:rStyle w:val="CETCaptionCarattere"/>
                <w:i w:val="0"/>
              </w:rPr>
              <w:t>PW</w:t>
            </w:r>
            <w:r w:rsidRPr="008B5DF6">
              <w:rPr>
                <w:rStyle w:val="CETCaptionCarattere"/>
                <w:i w:val="0"/>
                <w:vertAlign w:val="subscript"/>
              </w:rPr>
              <w:t>12</w:t>
            </w:r>
            <w:r w:rsidRPr="008B5DF6">
              <w:rPr>
                <w:rStyle w:val="CETCaptionCarattere"/>
                <w:i w:val="0"/>
              </w:rPr>
              <w:t>-</w:t>
            </w:r>
            <w:r>
              <w:rPr>
                <w:rStyle w:val="CETCaptionCarattere"/>
                <w:i w:val="0"/>
              </w:rPr>
              <w:t>Zr</w:t>
            </w:r>
            <w:r w:rsidRPr="008B5DF6">
              <w:rPr>
                <w:rStyle w:val="CETCaptionCarattere"/>
                <w:i w:val="0"/>
              </w:rPr>
              <w:t>-350</w:t>
            </w:r>
          </w:p>
        </w:tc>
        <w:tc>
          <w:tcPr>
            <w:tcW w:w="1417" w:type="dxa"/>
            <w:shd w:val="clear" w:color="auto" w:fill="FFFFFF"/>
            <w:vAlign w:val="center"/>
          </w:tcPr>
          <w:p w14:paraId="3C5BB311" w14:textId="47DE4FDA" w:rsidR="000E34BD" w:rsidRPr="009E40FA" w:rsidRDefault="000E34BD" w:rsidP="002D5284">
            <w:pPr>
              <w:pStyle w:val="CETBodytext"/>
              <w:ind w:right="-1"/>
              <w:jc w:val="center"/>
            </w:pPr>
            <w:r w:rsidRPr="009E40FA">
              <w:t>58</w:t>
            </w:r>
            <w:r>
              <w:t>%</w:t>
            </w:r>
          </w:p>
        </w:tc>
        <w:tc>
          <w:tcPr>
            <w:tcW w:w="1417" w:type="dxa"/>
            <w:shd w:val="clear" w:color="auto" w:fill="FFFFFF"/>
            <w:vAlign w:val="center"/>
          </w:tcPr>
          <w:p w14:paraId="02CC980E" w14:textId="4F999358" w:rsidR="000E34BD" w:rsidRPr="009E40FA" w:rsidRDefault="000E34BD" w:rsidP="002D5284">
            <w:pPr>
              <w:pStyle w:val="CETBodytext"/>
              <w:ind w:right="-1"/>
              <w:jc w:val="center"/>
            </w:pPr>
            <w:r w:rsidRPr="009E40FA">
              <w:t>0.85</w:t>
            </w:r>
            <w:r>
              <w:t>%</w:t>
            </w:r>
          </w:p>
        </w:tc>
        <w:tc>
          <w:tcPr>
            <w:tcW w:w="1845" w:type="dxa"/>
            <w:shd w:val="clear" w:color="auto" w:fill="FFFFFF"/>
            <w:vAlign w:val="center"/>
          </w:tcPr>
          <w:p w14:paraId="56C5FD1D" w14:textId="0C863EC9" w:rsidR="000E34BD" w:rsidRDefault="000E34BD" w:rsidP="002D5284">
            <w:pPr>
              <w:pStyle w:val="CETBodytext"/>
              <w:ind w:right="-1"/>
              <w:jc w:val="center"/>
              <w:rPr>
                <w:rFonts w:cs="Arial"/>
                <w:szCs w:val="18"/>
                <w:lang w:val="en-GB"/>
              </w:rPr>
            </w:pPr>
            <w:r w:rsidRPr="009E40FA">
              <w:t>0.</w:t>
            </w:r>
            <w:r>
              <w:t>50%</w:t>
            </w:r>
          </w:p>
        </w:tc>
      </w:tr>
      <w:tr w:rsidR="000E34BD" w:rsidRPr="00B57B36" w14:paraId="2D928557" w14:textId="77777777" w:rsidTr="002D5284">
        <w:tc>
          <w:tcPr>
            <w:tcW w:w="1843" w:type="dxa"/>
            <w:shd w:val="clear" w:color="auto" w:fill="FFFFFF"/>
          </w:tcPr>
          <w:p w14:paraId="405AC32C" w14:textId="7F2EE4EC" w:rsidR="000E34BD" w:rsidRPr="00C53CF7" w:rsidRDefault="000E34BD" w:rsidP="002D5284">
            <w:pPr>
              <w:pStyle w:val="CETBodytext"/>
              <w:jc w:val="center"/>
              <w:rPr>
                <w:rStyle w:val="CETCaptionCarattere"/>
                <w:i w:val="0"/>
              </w:rPr>
            </w:pPr>
            <w:r w:rsidRPr="00C53CF7">
              <w:rPr>
                <w:rStyle w:val="CETCaptionCarattere"/>
                <w:i w:val="0"/>
              </w:rPr>
              <w:t>Glucose</w:t>
            </w:r>
          </w:p>
        </w:tc>
        <w:tc>
          <w:tcPr>
            <w:tcW w:w="1700" w:type="dxa"/>
            <w:shd w:val="clear" w:color="auto" w:fill="FFFFFF"/>
          </w:tcPr>
          <w:p w14:paraId="13EA3718" w14:textId="14C8338E" w:rsidR="000E34BD" w:rsidRPr="00B57B36" w:rsidRDefault="000E34BD" w:rsidP="002D5284">
            <w:pPr>
              <w:pStyle w:val="CETBodytext"/>
              <w:jc w:val="center"/>
              <w:rPr>
                <w:lang w:val="en-GB"/>
              </w:rPr>
            </w:pPr>
            <w:r w:rsidRPr="008B5DF6">
              <w:rPr>
                <w:rStyle w:val="CETCaptionCarattere"/>
                <w:i w:val="0"/>
              </w:rPr>
              <w:t>PW</w:t>
            </w:r>
            <w:r w:rsidRPr="008B5DF6">
              <w:rPr>
                <w:rStyle w:val="CETCaptionCarattere"/>
                <w:i w:val="0"/>
                <w:vertAlign w:val="subscript"/>
              </w:rPr>
              <w:t>12</w:t>
            </w:r>
            <w:r w:rsidRPr="008B5DF6">
              <w:rPr>
                <w:rStyle w:val="CETCaptionCarattere"/>
                <w:i w:val="0"/>
              </w:rPr>
              <w:t>-Nb-</w:t>
            </w:r>
            <w:r>
              <w:rPr>
                <w:rStyle w:val="CETCaptionCarattere"/>
                <w:i w:val="0"/>
              </w:rPr>
              <w:t>A</w:t>
            </w:r>
          </w:p>
        </w:tc>
        <w:tc>
          <w:tcPr>
            <w:tcW w:w="1417" w:type="dxa"/>
            <w:shd w:val="clear" w:color="auto" w:fill="FFFFFF"/>
            <w:vAlign w:val="center"/>
          </w:tcPr>
          <w:p w14:paraId="5D09E2F6" w14:textId="36AA4479" w:rsidR="000E34BD" w:rsidRPr="009E40FA" w:rsidRDefault="000E34BD" w:rsidP="002D5284">
            <w:pPr>
              <w:pStyle w:val="CETBodytext"/>
              <w:jc w:val="center"/>
            </w:pPr>
            <w:r w:rsidRPr="009E40FA">
              <w:t>57</w:t>
            </w:r>
            <w:r>
              <w:t>%</w:t>
            </w:r>
          </w:p>
        </w:tc>
        <w:tc>
          <w:tcPr>
            <w:tcW w:w="1417" w:type="dxa"/>
            <w:shd w:val="clear" w:color="auto" w:fill="FFFFFF"/>
            <w:vAlign w:val="center"/>
          </w:tcPr>
          <w:p w14:paraId="49805028" w14:textId="51B674DA" w:rsidR="000E34BD" w:rsidRPr="009E40FA" w:rsidRDefault="000E34BD" w:rsidP="002D5284">
            <w:pPr>
              <w:pStyle w:val="CETBodytext"/>
              <w:jc w:val="center"/>
            </w:pPr>
            <w:r w:rsidRPr="009E40FA">
              <w:t>0.7</w:t>
            </w:r>
            <w:r>
              <w:t>4%</w:t>
            </w:r>
          </w:p>
        </w:tc>
        <w:tc>
          <w:tcPr>
            <w:tcW w:w="1845" w:type="dxa"/>
            <w:shd w:val="clear" w:color="auto" w:fill="FFFFFF"/>
            <w:vAlign w:val="center"/>
          </w:tcPr>
          <w:p w14:paraId="1B504ADE" w14:textId="06660491" w:rsidR="000E34BD" w:rsidRPr="00B57B36" w:rsidRDefault="000E34BD" w:rsidP="002D5284">
            <w:pPr>
              <w:pStyle w:val="CETBodytext"/>
              <w:jc w:val="center"/>
              <w:rPr>
                <w:lang w:val="en-GB"/>
              </w:rPr>
            </w:pPr>
            <w:r w:rsidRPr="009E40FA">
              <w:t>0.42</w:t>
            </w:r>
            <w:r>
              <w:t>%</w:t>
            </w:r>
          </w:p>
        </w:tc>
      </w:tr>
      <w:tr w:rsidR="000E34BD" w:rsidRPr="00B57B36" w14:paraId="4D0EC162" w14:textId="77777777" w:rsidTr="002D5284">
        <w:tc>
          <w:tcPr>
            <w:tcW w:w="1843" w:type="dxa"/>
            <w:shd w:val="clear" w:color="auto" w:fill="FFFFFF"/>
          </w:tcPr>
          <w:p w14:paraId="5C534045" w14:textId="0B1015D3" w:rsidR="000E34BD" w:rsidRPr="008B5DF6" w:rsidRDefault="000E34BD" w:rsidP="002D5284">
            <w:pPr>
              <w:pStyle w:val="CETBodytext"/>
              <w:jc w:val="center"/>
              <w:rPr>
                <w:rStyle w:val="CETCaptionCarattere"/>
                <w:i w:val="0"/>
              </w:rPr>
            </w:pPr>
            <w:r w:rsidRPr="006A1318">
              <w:rPr>
                <w:rStyle w:val="CETCaptionCarattere"/>
                <w:i w:val="0"/>
              </w:rPr>
              <w:t>Glucose</w:t>
            </w:r>
          </w:p>
        </w:tc>
        <w:tc>
          <w:tcPr>
            <w:tcW w:w="1700" w:type="dxa"/>
            <w:shd w:val="clear" w:color="auto" w:fill="FFFFFF"/>
          </w:tcPr>
          <w:p w14:paraId="6912387D" w14:textId="54FBA67C" w:rsidR="000E34BD" w:rsidRPr="00B57B36" w:rsidRDefault="000E34BD" w:rsidP="002D5284">
            <w:pPr>
              <w:pStyle w:val="CETBodytext"/>
              <w:jc w:val="center"/>
              <w:rPr>
                <w:lang w:val="en-GB"/>
              </w:rPr>
            </w:pPr>
            <w:r w:rsidRPr="008B5DF6">
              <w:rPr>
                <w:rStyle w:val="CETCaptionCarattere"/>
                <w:i w:val="0"/>
              </w:rPr>
              <w:t>PW</w:t>
            </w:r>
            <w:r w:rsidRPr="008B5DF6">
              <w:rPr>
                <w:rStyle w:val="CETCaptionCarattere"/>
                <w:i w:val="0"/>
                <w:vertAlign w:val="subscript"/>
              </w:rPr>
              <w:t>12</w:t>
            </w:r>
            <w:r w:rsidRPr="008B5DF6">
              <w:rPr>
                <w:rStyle w:val="CETCaptionCarattere"/>
                <w:i w:val="0"/>
              </w:rPr>
              <w:t>-Nb-350</w:t>
            </w:r>
          </w:p>
        </w:tc>
        <w:tc>
          <w:tcPr>
            <w:tcW w:w="1417" w:type="dxa"/>
            <w:shd w:val="clear" w:color="auto" w:fill="FFFFFF"/>
            <w:vAlign w:val="center"/>
          </w:tcPr>
          <w:p w14:paraId="540A4E81" w14:textId="3D11AD79" w:rsidR="000E34BD" w:rsidRPr="009E40FA" w:rsidRDefault="000E34BD" w:rsidP="002D5284">
            <w:pPr>
              <w:pStyle w:val="CETBodytext"/>
              <w:jc w:val="center"/>
            </w:pPr>
            <w:r w:rsidRPr="009E40FA">
              <w:t>5</w:t>
            </w:r>
            <w:r>
              <w:t>1%</w:t>
            </w:r>
          </w:p>
        </w:tc>
        <w:tc>
          <w:tcPr>
            <w:tcW w:w="1417" w:type="dxa"/>
            <w:shd w:val="clear" w:color="auto" w:fill="FFFFFF"/>
            <w:vAlign w:val="center"/>
          </w:tcPr>
          <w:p w14:paraId="6044F9FD" w14:textId="5FADBFE3" w:rsidR="000E34BD" w:rsidRPr="009E40FA" w:rsidRDefault="000E34BD" w:rsidP="002D5284">
            <w:pPr>
              <w:pStyle w:val="CETBodytext"/>
              <w:jc w:val="center"/>
            </w:pPr>
            <w:r w:rsidRPr="009E40FA">
              <w:t>0.6</w:t>
            </w:r>
            <w:r>
              <w:t>9%</w:t>
            </w:r>
          </w:p>
        </w:tc>
        <w:tc>
          <w:tcPr>
            <w:tcW w:w="1845" w:type="dxa"/>
            <w:shd w:val="clear" w:color="auto" w:fill="FFFFFF"/>
            <w:vAlign w:val="center"/>
          </w:tcPr>
          <w:p w14:paraId="7B0E0419" w14:textId="6374C0AD" w:rsidR="000E34BD" w:rsidRPr="00B57B36" w:rsidRDefault="000E34BD" w:rsidP="002D5284">
            <w:pPr>
              <w:pStyle w:val="CETBodytext"/>
              <w:jc w:val="center"/>
              <w:rPr>
                <w:lang w:val="en-GB"/>
              </w:rPr>
            </w:pPr>
            <w:r w:rsidRPr="009E40FA">
              <w:t>0.3</w:t>
            </w:r>
            <w:r>
              <w:t>5%</w:t>
            </w:r>
          </w:p>
        </w:tc>
      </w:tr>
      <w:tr w:rsidR="000E34BD" w:rsidRPr="00B57B36" w14:paraId="54A41E8A" w14:textId="77777777" w:rsidTr="002D5284">
        <w:tc>
          <w:tcPr>
            <w:tcW w:w="1843" w:type="dxa"/>
            <w:shd w:val="clear" w:color="auto" w:fill="FFFFFF"/>
          </w:tcPr>
          <w:p w14:paraId="1764C570" w14:textId="0321E4F8" w:rsidR="000E34BD" w:rsidRPr="008B5DF6" w:rsidRDefault="000E34BD" w:rsidP="002D5284">
            <w:pPr>
              <w:pStyle w:val="CETBodytext"/>
              <w:jc w:val="center"/>
              <w:rPr>
                <w:rStyle w:val="CETCaptionCarattere"/>
                <w:i w:val="0"/>
              </w:rPr>
            </w:pPr>
            <w:r w:rsidRPr="006A1318">
              <w:rPr>
                <w:rStyle w:val="CETCaptionCarattere"/>
                <w:i w:val="0"/>
              </w:rPr>
              <w:t>Glucose</w:t>
            </w:r>
          </w:p>
        </w:tc>
        <w:tc>
          <w:tcPr>
            <w:tcW w:w="1700" w:type="dxa"/>
            <w:shd w:val="clear" w:color="auto" w:fill="FFFFFF"/>
          </w:tcPr>
          <w:p w14:paraId="4A1D9FEC" w14:textId="7CD7A4B8" w:rsidR="000E34BD" w:rsidRPr="00B57B36" w:rsidRDefault="000E34BD" w:rsidP="002D5284">
            <w:pPr>
              <w:pStyle w:val="CETBodytext"/>
              <w:jc w:val="center"/>
              <w:rPr>
                <w:lang w:val="en-GB"/>
              </w:rPr>
            </w:pPr>
            <w:r w:rsidRPr="008B5DF6">
              <w:rPr>
                <w:rStyle w:val="CETCaptionCarattere"/>
                <w:i w:val="0"/>
              </w:rPr>
              <w:t>PW</w:t>
            </w:r>
            <w:r w:rsidRPr="008B5DF6">
              <w:rPr>
                <w:rStyle w:val="CETCaptionCarattere"/>
                <w:i w:val="0"/>
                <w:vertAlign w:val="subscript"/>
              </w:rPr>
              <w:t>12</w:t>
            </w:r>
            <w:r w:rsidRPr="008B5DF6">
              <w:rPr>
                <w:rStyle w:val="CETCaptionCarattere"/>
                <w:i w:val="0"/>
              </w:rPr>
              <w:t>-</w:t>
            </w:r>
            <w:r>
              <w:rPr>
                <w:rStyle w:val="CETCaptionCarattere"/>
                <w:i w:val="0"/>
              </w:rPr>
              <w:t>Zr</w:t>
            </w:r>
            <w:r w:rsidRPr="008B5DF6">
              <w:rPr>
                <w:rStyle w:val="CETCaptionCarattere"/>
                <w:i w:val="0"/>
              </w:rPr>
              <w:t>-</w:t>
            </w:r>
            <w:r>
              <w:rPr>
                <w:rStyle w:val="CETCaptionCarattere"/>
                <w:i w:val="0"/>
              </w:rPr>
              <w:t>A</w:t>
            </w:r>
          </w:p>
        </w:tc>
        <w:tc>
          <w:tcPr>
            <w:tcW w:w="1417" w:type="dxa"/>
            <w:shd w:val="clear" w:color="auto" w:fill="FFFFFF"/>
            <w:vAlign w:val="center"/>
          </w:tcPr>
          <w:p w14:paraId="053D2BDF" w14:textId="6A38DACA" w:rsidR="000E34BD" w:rsidRPr="009E40FA" w:rsidRDefault="000E34BD" w:rsidP="002D5284">
            <w:pPr>
              <w:pStyle w:val="CETBodytext"/>
              <w:jc w:val="center"/>
            </w:pPr>
            <w:r w:rsidRPr="009E40FA">
              <w:t>54</w:t>
            </w:r>
            <w:r>
              <w:t>%</w:t>
            </w:r>
          </w:p>
        </w:tc>
        <w:tc>
          <w:tcPr>
            <w:tcW w:w="1417" w:type="dxa"/>
            <w:shd w:val="clear" w:color="auto" w:fill="FFFFFF"/>
            <w:vAlign w:val="center"/>
          </w:tcPr>
          <w:p w14:paraId="51D049A8" w14:textId="27A74880" w:rsidR="000E34BD" w:rsidRPr="009E40FA" w:rsidRDefault="000E34BD" w:rsidP="002D5284">
            <w:pPr>
              <w:pStyle w:val="CETBodytext"/>
              <w:jc w:val="center"/>
            </w:pPr>
            <w:r w:rsidRPr="009E40FA">
              <w:t>0.68</w:t>
            </w:r>
            <w:r>
              <w:t>%</w:t>
            </w:r>
          </w:p>
        </w:tc>
        <w:tc>
          <w:tcPr>
            <w:tcW w:w="1845" w:type="dxa"/>
            <w:shd w:val="clear" w:color="auto" w:fill="FFFFFF"/>
            <w:vAlign w:val="center"/>
          </w:tcPr>
          <w:p w14:paraId="6D8CF9F9" w14:textId="47784125" w:rsidR="000E34BD" w:rsidRPr="00B57B36" w:rsidRDefault="000E34BD" w:rsidP="002D5284">
            <w:pPr>
              <w:pStyle w:val="CETBodytext"/>
              <w:jc w:val="center"/>
              <w:rPr>
                <w:lang w:val="en-GB"/>
              </w:rPr>
            </w:pPr>
            <w:r w:rsidRPr="009E40FA">
              <w:t>0.3</w:t>
            </w:r>
            <w:r>
              <w:t>7%</w:t>
            </w:r>
          </w:p>
        </w:tc>
      </w:tr>
      <w:tr w:rsidR="000E34BD" w:rsidRPr="00B57B36" w14:paraId="27634A7A" w14:textId="77777777" w:rsidTr="002D5284">
        <w:tc>
          <w:tcPr>
            <w:tcW w:w="1843" w:type="dxa"/>
            <w:shd w:val="clear" w:color="auto" w:fill="FFFFFF"/>
          </w:tcPr>
          <w:p w14:paraId="16F6FC72" w14:textId="4659C31A" w:rsidR="000E34BD" w:rsidRPr="00C53CF7" w:rsidRDefault="000E34BD" w:rsidP="002D5284">
            <w:pPr>
              <w:pStyle w:val="CETBodytext"/>
              <w:ind w:right="-1"/>
              <w:jc w:val="center"/>
              <w:rPr>
                <w:rStyle w:val="CETCaptionCarattere"/>
                <w:i w:val="0"/>
              </w:rPr>
            </w:pPr>
            <w:r w:rsidRPr="006A1318">
              <w:rPr>
                <w:rStyle w:val="CETCaptionCarattere"/>
                <w:i w:val="0"/>
              </w:rPr>
              <w:t>Glucose</w:t>
            </w:r>
          </w:p>
        </w:tc>
        <w:tc>
          <w:tcPr>
            <w:tcW w:w="1700" w:type="dxa"/>
            <w:shd w:val="clear" w:color="auto" w:fill="FFFFFF"/>
          </w:tcPr>
          <w:p w14:paraId="37346C53" w14:textId="14CB000E" w:rsidR="000E34BD" w:rsidRPr="00B57B36" w:rsidRDefault="000E34BD" w:rsidP="002D5284">
            <w:pPr>
              <w:pStyle w:val="CETBodytext"/>
              <w:ind w:right="-1"/>
              <w:jc w:val="center"/>
              <w:rPr>
                <w:rFonts w:cs="Arial"/>
                <w:szCs w:val="18"/>
                <w:lang w:val="en-GB"/>
              </w:rPr>
            </w:pPr>
            <w:r w:rsidRPr="008B5DF6">
              <w:rPr>
                <w:rStyle w:val="CETCaptionCarattere"/>
                <w:i w:val="0"/>
              </w:rPr>
              <w:t>PW</w:t>
            </w:r>
            <w:r w:rsidRPr="008B5DF6">
              <w:rPr>
                <w:rStyle w:val="CETCaptionCarattere"/>
                <w:i w:val="0"/>
                <w:vertAlign w:val="subscript"/>
              </w:rPr>
              <w:t>12</w:t>
            </w:r>
            <w:r w:rsidRPr="008B5DF6">
              <w:rPr>
                <w:rStyle w:val="CETCaptionCarattere"/>
                <w:i w:val="0"/>
              </w:rPr>
              <w:t>-</w:t>
            </w:r>
            <w:r>
              <w:rPr>
                <w:rStyle w:val="CETCaptionCarattere"/>
                <w:i w:val="0"/>
              </w:rPr>
              <w:t>Zr</w:t>
            </w:r>
            <w:r w:rsidRPr="008B5DF6">
              <w:rPr>
                <w:rStyle w:val="CETCaptionCarattere"/>
                <w:i w:val="0"/>
              </w:rPr>
              <w:t>-350</w:t>
            </w:r>
          </w:p>
        </w:tc>
        <w:tc>
          <w:tcPr>
            <w:tcW w:w="1417" w:type="dxa"/>
            <w:shd w:val="clear" w:color="auto" w:fill="FFFFFF"/>
            <w:vAlign w:val="center"/>
          </w:tcPr>
          <w:p w14:paraId="2BEF6F0B" w14:textId="222E5D70" w:rsidR="000E34BD" w:rsidRPr="009E40FA" w:rsidRDefault="000E34BD" w:rsidP="002D5284">
            <w:pPr>
              <w:pStyle w:val="CETBodytext"/>
              <w:ind w:right="-1"/>
              <w:jc w:val="center"/>
            </w:pPr>
            <w:r w:rsidRPr="009E40FA">
              <w:t>51</w:t>
            </w:r>
            <w:r>
              <w:t>%</w:t>
            </w:r>
          </w:p>
        </w:tc>
        <w:tc>
          <w:tcPr>
            <w:tcW w:w="1417" w:type="dxa"/>
            <w:shd w:val="clear" w:color="auto" w:fill="FFFFFF"/>
            <w:vAlign w:val="center"/>
          </w:tcPr>
          <w:p w14:paraId="19E2D290" w14:textId="57951297" w:rsidR="000E34BD" w:rsidRPr="009E40FA" w:rsidRDefault="000E34BD" w:rsidP="002D5284">
            <w:pPr>
              <w:pStyle w:val="CETBodytext"/>
              <w:ind w:right="-1"/>
              <w:jc w:val="center"/>
            </w:pPr>
            <w:r w:rsidRPr="009E40FA">
              <w:t>0.68</w:t>
            </w:r>
            <w:r>
              <w:t>%</w:t>
            </w:r>
          </w:p>
        </w:tc>
        <w:tc>
          <w:tcPr>
            <w:tcW w:w="1845" w:type="dxa"/>
            <w:shd w:val="clear" w:color="auto" w:fill="FFFFFF"/>
            <w:vAlign w:val="center"/>
          </w:tcPr>
          <w:p w14:paraId="712C7DF9" w14:textId="10C4AEFA" w:rsidR="000E34BD" w:rsidRPr="00B57B36" w:rsidRDefault="000E34BD" w:rsidP="002D5284">
            <w:pPr>
              <w:pStyle w:val="CETBodytext"/>
              <w:ind w:right="-1"/>
              <w:jc w:val="center"/>
              <w:rPr>
                <w:rFonts w:cs="Arial"/>
                <w:szCs w:val="18"/>
                <w:lang w:val="en-GB"/>
              </w:rPr>
            </w:pPr>
            <w:r w:rsidRPr="009E40FA">
              <w:t>0.35</w:t>
            </w:r>
            <w:r>
              <w:t>%</w:t>
            </w:r>
          </w:p>
        </w:tc>
      </w:tr>
      <w:tr w:rsidR="000E34BD" w:rsidRPr="00B57B36" w14:paraId="36D60D18" w14:textId="77777777" w:rsidTr="002D5284">
        <w:tc>
          <w:tcPr>
            <w:tcW w:w="1843" w:type="dxa"/>
            <w:shd w:val="clear" w:color="auto" w:fill="FFFFFF"/>
          </w:tcPr>
          <w:p w14:paraId="20E8829A" w14:textId="3D98DE84" w:rsidR="000E34BD" w:rsidRPr="00C53CF7" w:rsidRDefault="000E34BD" w:rsidP="002D5284">
            <w:pPr>
              <w:pStyle w:val="CETBodytext"/>
              <w:ind w:right="-1"/>
              <w:jc w:val="center"/>
              <w:rPr>
                <w:rStyle w:val="CETCaptionCarattere"/>
                <w:i w:val="0"/>
              </w:rPr>
            </w:pPr>
            <w:r w:rsidRPr="00C53CF7">
              <w:rPr>
                <w:rStyle w:val="CETCaptionCarattere"/>
                <w:i w:val="0"/>
              </w:rPr>
              <w:t>Beer wastewater</w:t>
            </w:r>
          </w:p>
        </w:tc>
        <w:tc>
          <w:tcPr>
            <w:tcW w:w="1700" w:type="dxa"/>
            <w:shd w:val="clear" w:color="auto" w:fill="FFFFFF"/>
          </w:tcPr>
          <w:p w14:paraId="12E70625" w14:textId="16253A82" w:rsidR="000E34BD" w:rsidRPr="008B5DF6" w:rsidRDefault="000E34BD" w:rsidP="002D5284">
            <w:pPr>
              <w:pStyle w:val="CETBodytext"/>
              <w:ind w:right="-1"/>
              <w:jc w:val="center"/>
              <w:rPr>
                <w:rStyle w:val="CETCaptionCarattere"/>
                <w:i w:val="0"/>
              </w:rPr>
            </w:pPr>
            <w:r w:rsidRPr="008B5DF6">
              <w:rPr>
                <w:rStyle w:val="CETCaptionCarattere"/>
                <w:i w:val="0"/>
              </w:rPr>
              <w:t>PW</w:t>
            </w:r>
            <w:r w:rsidRPr="008B5DF6">
              <w:rPr>
                <w:rStyle w:val="CETCaptionCarattere"/>
                <w:i w:val="0"/>
                <w:vertAlign w:val="subscript"/>
              </w:rPr>
              <w:t>12</w:t>
            </w:r>
            <w:r w:rsidRPr="008B5DF6">
              <w:rPr>
                <w:rStyle w:val="CETCaptionCarattere"/>
                <w:i w:val="0"/>
              </w:rPr>
              <w:t>-Nb-</w:t>
            </w:r>
            <w:r>
              <w:rPr>
                <w:rStyle w:val="CETCaptionCarattere"/>
                <w:i w:val="0"/>
              </w:rPr>
              <w:t>A</w:t>
            </w:r>
          </w:p>
        </w:tc>
        <w:tc>
          <w:tcPr>
            <w:tcW w:w="1417" w:type="dxa"/>
            <w:shd w:val="clear" w:color="auto" w:fill="FFFFFF"/>
            <w:vAlign w:val="center"/>
          </w:tcPr>
          <w:p w14:paraId="29A11FE9" w14:textId="67C3544C" w:rsidR="000E34BD" w:rsidRPr="009E40FA" w:rsidRDefault="000E34BD" w:rsidP="002D5284">
            <w:pPr>
              <w:pStyle w:val="CETBodytext"/>
              <w:ind w:right="-1"/>
              <w:jc w:val="center"/>
            </w:pPr>
            <w:r w:rsidRPr="009E40FA">
              <w:t>9</w:t>
            </w:r>
            <w:r>
              <w:t>7%</w:t>
            </w:r>
          </w:p>
        </w:tc>
        <w:tc>
          <w:tcPr>
            <w:tcW w:w="1417" w:type="dxa"/>
            <w:shd w:val="clear" w:color="auto" w:fill="FFFFFF"/>
            <w:vAlign w:val="center"/>
          </w:tcPr>
          <w:p w14:paraId="024CCF70" w14:textId="0CF71EA0" w:rsidR="000E34BD" w:rsidRPr="009E40FA" w:rsidRDefault="000E34BD" w:rsidP="002D5284">
            <w:pPr>
              <w:pStyle w:val="CETBodytext"/>
              <w:ind w:right="-1"/>
              <w:jc w:val="center"/>
            </w:pPr>
            <w:r w:rsidRPr="009E40FA">
              <w:t>0.36</w:t>
            </w:r>
            <w:r>
              <w:t>%</w:t>
            </w:r>
          </w:p>
        </w:tc>
        <w:tc>
          <w:tcPr>
            <w:tcW w:w="1845" w:type="dxa"/>
            <w:shd w:val="clear" w:color="auto" w:fill="FFFFFF"/>
            <w:vAlign w:val="center"/>
          </w:tcPr>
          <w:p w14:paraId="43E375C2" w14:textId="212501A0" w:rsidR="000E34BD" w:rsidRDefault="000E34BD" w:rsidP="002D5284">
            <w:pPr>
              <w:pStyle w:val="CETBodytext"/>
              <w:ind w:right="-1"/>
              <w:jc w:val="center"/>
              <w:rPr>
                <w:rFonts w:cs="Arial"/>
                <w:szCs w:val="18"/>
                <w:lang w:val="en-GB"/>
              </w:rPr>
            </w:pPr>
            <w:r w:rsidRPr="009E40FA">
              <w:t>0.35</w:t>
            </w:r>
            <w:r>
              <w:t>%</w:t>
            </w:r>
          </w:p>
        </w:tc>
      </w:tr>
      <w:tr w:rsidR="000E34BD" w:rsidRPr="00B57B36" w14:paraId="25274DC1" w14:textId="77777777" w:rsidTr="002D5284">
        <w:tc>
          <w:tcPr>
            <w:tcW w:w="1843" w:type="dxa"/>
            <w:shd w:val="clear" w:color="auto" w:fill="FFFFFF"/>
          </w:tcPr>
          <w:p w14:paraId="4CC13586" w14:textId="3FB8FB4E" w:rsidR="000E34BD" w:rsidRPr="00C53CF7" w:rsidRDefault="000E34BD" w:rsidP="002D5284">
            <w:pPr>
              <w:pStyle w:val="CETBodytext"/>
              <w:ind w:right="-1"/>
              <w:jc w:val="center"/>
              <w:rPr>
                <w:rStyle w:val="CETCaptionCarattere"/>
                <w:i w:val="0"/>
              </w:rPr>
            </w:pPr>
            <w:r w:rsidRPr="00236A28">
              <w:rPr>
                <w:rStyle w:val="CETCaptionCarattere"/>
                <w:i w:val="0"/>
              </w:rPr>
              <w:t>Beer wastewater</w:t>
            </w:r>
          </w:p>
        </w:tc>
        <w:tc>
          <w:tcPr>
            <w:tcW w:w="1700" w:type="dxa"/>
            <w:shd w:val="clear" w:color="auto" w:fill="FFFFFF"/>
          </w:tcPr>
          <w:p w14:paraId="2B2F2D6C" w14:textId="616C26E5" w:rsidR="000E34BD" w:rsidRPr="008B5DF6" w:rsidRDefault="000E34BD" w:rsidP="002D5284">
            <w:pPr>
              <w:pStyle w:val="CETBodytext"/>
              <w:ind w:right="-1"/>
              <w:jc w:val="center"/>
              <w:rPr>
                <w:rStyle w:val="CETCaptionCarattere"/>
                <w:i w:val="0"/>
              </w:rPr>
            </w:pPr>
            <w:r w:rsidRPr="008B5DF6">
              <w:rPr>
                <w:rStyle w:val="CETCaptionCarattere"/>
                <w:i w:val="0"/>
              </w:rPr>
              <w:t>PW</w:t>
            </w:r>
            <w:r w:rsidRPr="008B5DF6">
              <w:rPr>
                <w:rStyle w:val="CETCaptionCarattere"/>
                <w:i w:val="0"/>
                <w:vertAlign w:val="subscript"/>
              </w:rPr>
              <w:t>12</w:t>
            </w:r>
            <w:r w:rsidRPr="008B5DF6">
              <w:rPr>
                <w:rStyle w:val="CETCaptionCarattere"/>
                <w:i w:val="0"/>
              </w:rPr>
              <w:t>-Nb-350</w:t>
            </w:r>
          </w:p>
        </w:tc>
        <w:tc>
          <w:tcPr>
            <w:tcW w:w="1417" w:type="dxa"/>
            <w:shd w:val="clear" w:color="auto" w:fill="FFFFFF"/>
            <w:vAlign w:val="center"/>
          </w:tcPr>
          <w:p w14:paraId="5338BCC9" w14:textId="4B85D3CE" w:rsidR="000E34BD" w:rsidRPr="009E40FA" w:rsidRDefault="000E34BD" w:rsidP="002D5284">
            <w:pPr>
              <w:pStyle w:val="CETBodytext"/>
              <w:ind w:right="-1"/>
              <w:jc w:val="center"/>
            </w:pPr>
            <w:r w:rsidRPr="009E40FA">
              <w:t>95</w:t>
            </w:r>
            <w:r>
              <w:t>%</w:t>
            </w:r>
          </w:p>
        </w:tc>
        <w:tc>
          <w:tcPr>
            <w:tcW w:w="1417" w:type="dxa"/>
            <w:shd w:val="clear" w:color="auto" w:fill="FFFFFF"/>
            <w:vAlign w:val="center"/>
          </w:tcPr>
          <w:p w14:paraId="4BDC52B4" w14:textId="7F5E8596" w:rsidR="000E34BD" w:rsidRPr="009E40FA" w:rsidRDefault="000E34BD" w:rsidP="002D5284">
            <w:pPr>
              <w:pStyle w:val="CETBodytext"/>
              <w:ind w:right="-1"/>
              <w:jc w:val="center"/>
            </w:pPr>
            <w:r w:rsidRPr="009E40FA">
              <w:t>0.3</w:t>
            </w:r>
            <w:r>
              <w:t>7%</w:t>
            </w:r>
          </w:p>
        </w:tc>
        <w:tc>
          <w:tcPr>
            <w:tcW w:w="1845" w:type="dxa"/>
            <w:shd w:val="clear" w:color="auto" w:fill="FFFFFF"/>
            <w:vAlign w:val="center"/>
          </w:tcPr>
          <w:p w14:paraId="4BEE569C" w14:textId="03BB1BE9" w:rsidR="000E34BD" w:rsidRDefault="000E34BD" w:rsidP="002D5284">
            <w:pPr>
              <w:pStyle w:val="CETBodytext"/>
              <w:ind w:right="-1"/>
              <w:jc w:val="center"/>
              <w:rPr>
                <w:rFonts w:cs="Arial"/>
                <w:szCs w:val="18"/>
                <w:lang w:val="en-GB"/>
              </w:rPr>
            </w:pPr>
            <w:r w:rsidRPr="009E40FA">
              <w:t>0.3</w:t>
            </w:r>
            <w:r>
              <w:t>5%</w:t>
            </w:r>
          </w:p>
        </w:tc>
      </w:tr>
      <w:tr w:rsidR="000E34BD" w:rsidRPr="00B57B36" w14:paraId="06DF5F8F" w14:textId="77777777" w:rsidTr="002D5284">
        <w:tc>
          <w:tcPr>
            <w:tcW w:w="1843" w:type="dxa"/>
            <w:shd w:val="clear" w:color="auto" w:fill="FFFFFF"/>
          </w:tcPr>
          <w:p w14:paraId="6FDEB7E8" w14:textId="368DB07C" w:rsidR="000E34BD" w:rsidRPr="008B5DF6" w:rsidRDefault="000E34BD" w:rsidP="002D5284">
            <w:pPr>
              <w:pStyle w:val="CETBodytext"/>
              <w:ind w:right="-1"/>
              <w:jc w:val="center"/>
              <w:rPr>
                <w:rStyle w:val="CETCaptionCarattere"/>
                <w:i w:val="0"/>
              </w:rPr>
            </w:pPr>
            <w:r w:rsidRPr="00236A28">
              <w:rPr>
                <w:rStyle w:val="CETCaptionCarattere"/>
                <w:i w:val="0"/>
              </w:rPr>
              <w:t>Beer wastewater</w:t>
            </w:r>
          </w:p>
        </w:tc>
        <w:tc>
          <w:tcPr>
            <w:tcW w:w="1700" w:type="dxa"/>
            <w:shd w:val="clear" w:color="auto" w:fill="FFFFFF"/>
          </w:tcPr>
          <w:p w14:paraId="4E423478" w14:textId="2BE95550" w:rsidR="000E34BD" w:rsidRPr="008B5DF6" w:rsidRDefault="000E34BD" w:rsidP="002D5284">
            <w:pPr>
              <w:pStyle w:val="CETBodytext"/>
              <w:ind w:right="-1"/>
              <w:jc w:val="center"/>
              <w:rPr>
                <w:rStyle w:val="CETCaptionCarattere"/>
                <w:i w:val="0"/>
              </w:rPr>
            </w:pPr>
            <w:r w:rsidRPr="008B5DF6">
              <w:rPr>
                <w:rStyle w:val="CETCaptionCarattere"/>
                <w:i w:val="0"/>
              </w:rPr>
              <w:t>PW</w:t>
            </w:r>
            <w:r w:rsidRPr="008B5DF6">
              <w:rPr>
                <w:rStyle w:val="CETCaptionCarattere"/>
                <w:i w:val="0"/>
                <w:vertAlign w:val="subscript"/>
              </w:rPr>
              <w:t>12</w:t>
            </w:r>
            <w:r w:rsidRPr="008B5DF6">
              <w:rPr>
                <w:rStyle w:val="CETCaptionCarattere"/>
                <w:i w:val="0"/>
              </w:rPr>
              <w:t>-</w:t>
            </w:r>
            <w:r>
              <w:rPr>
                <w:rStyle w:val="CETCaptionCarattere"/>
                <w:i w:val="0"/>
              </w:rPr>
              <w:t>Zr</w:t>
            </w:r>
            <w:r w:rsidRPr="008B5DF6">
              <w:rPr>
                <w:rStyle w:val="CETCaptionCarattere"/>
                <w:i w:val="0"/>
              </w:rPr>
              <w:t>-</w:t>
            </w:r>
            <w:r>
              <w:rPr>
                <w:rStyle w:val="CETCaptionCarattere"/>
                <w:i w:val="0"/>
              </w:rPr>
              <w:t>A</w:t>
            </w:r>
          </w:p>
        </w:tc>
        <w:tc>
          <w:tcPr>
            <w:tcW w:w="1417" w:type="dxa"/>
            <w:shd w:val="clear" w:color="auto" w:fill="FFFFFF"/>
            <w:vAlign w:val="center"/>
          </w:tcPr>
          <w:p w14:paraId="578FED80" w14:textId="681B6AC3" w:rsidR="000E34BD" w:rsidRPr="009E40FA" w:rsidRDefault="000E34BD" w:rsidP="002D5284">
            <w:pPr>
              <w:pStyle w:val="CETBodytext"/>
              <w:ind w:right="-1"/>
              <w:jc w:val="center"/>
            </w:pPr>
            <w:r w:rsidRPr="009E40FA">
              <w:t>96</w:t>
            </w:r>
            <w:r>
              <w:t>%</w:t>
            </w:r>
          </w:p>
        </w:tc>
        <w:tc>
          <w:tcPr>
            <w:tcW w:w="1417" w:type="dxa"/>
            <w:shd w:val="clear" w:color="auto" w:fill="FFFFFF"/>
            <w:vAlign w:val="center"/>
          </w:tcPr>
          <w:p w14:paraId="4A2EBD8B" w14:textId="6837C4CD" w:rsidR="000E34BD" w:rsidRPr="009E40FA" w:rsidRDefault="000E34BD" w:rsidP="002D5284">
            <w:pPr>
              <w:pStyle w:val="CETBodytext"/>
              <w:ind w:right="-1"/>
              <w:jc w:val="center"/>
            </w:pPr>
            <w:r w:rsidRPr="009E40FA">
              <w:t>0.</w:t>
            </w:r>
            <w:r>
              <w:t>20%</w:t>
            </w:r>
          </w:p>
        </w:tc>
        <w:tc>
          <w:tcPr>
            <w:tcW w:w="1845" w:type="dxa"/>
            <w:shd w:val="clear" w:color="auto" w:fill="FFFFFF"/>
            <w:vAlign w:val="center"/>
          </w:tcPr>
          <w:p w14:paraId="5CE3BCBA" w14:textId="40D1A525" w:rsidR="000E34BD" w:rsidRDefault="000E34BD" w:rsidP="002D5284">
            <w:pPr>
              <w:pStyle w:val="CETBodytext"/>
              <w:ind w:right="-1"/>
              <w:jc w:val="center"/>
              <w:rPr>
                <w:rFonts w:cs="Arial"/>
                <w:szCs w:val="18"/>
                <w:lang w:val="en-GB"/>
              </w:rPr>
            </w:pPr>
            <w:r w:rsidRPr="009E40FA">
              <w:t>0.19</w:t>
            </w:r>
            <w:r>
              <w:t>%</w:t>
            </w:r>
          </w:p>
        </w:tc>
      </w:tr>
      <w:tr w:rsidR="000E34BD" w:rsidRPr="00B57B36" w14:paraId="36D3E75B" w14:textId="77777777" w:rsidTr="002D5284">
        <w:tc>
          <w:tcPr>
            <w:tcW w:w="1843" w:type="dxa"/>
            <w:shd w:val="clear" w:color="auto" w:fill="FFFFFF"/>
          </w:tcPr>
          <w:p w14:paraId="4261A4A6" w14:textId="74B85405" w:rsidR="000E34BD" w:rsidRPr="008B5DF6" w:rsidRDefault="000E34BD" w:rsidP="002D5284">
            <w:pPr>
              <w:pStyle w:val="CETBodytext"/>
              <w:ind w:right="-1"/>
              <w:jc w:val="center"/>
              <w:rPr>
                <w:rStyle w:val="CETCaptionCarattere"/>
                <w:i w:val="0"/>
              </w:rPr>
            </w:pPr>
            <w:r w:rsidRPr="00236A28">
              <w:rPr>
                <w:rStyle w:val="CETCaptionCarattere"/>
                <w:i w:val="0"/>
              </w:rPr>
              <w:t>Beer wastewater</w:t>
            </w:r>
          </w:p>
        </w:tc>
        <w:tc>
          <w:tcPr>
            <w:tcW w:w="1700" w:type="dxa"/>
            <w:shd w:val="clear" w:color="auto" w:fill="FFFFFF"/>
          </w:tcPr>
          <w:p w14:paraId="36F65AE2" w14:textId="48BAAF73" w:rsidR="000E34BD" w:rsidRPr="008B5DF6" w:rsidRDefault="000E34BD" w:rsidP="002D5284">
            <w:pPr>
              <w:pStyle w:val="CETBodytext"/>
              <w:ind w:right="-1"/>
              <w:jc w:val="center"/>
              <w:rPr>
                <w:rStyle w:val="CETCaptionCarattere"/>
                <w:i w:val="0"/>
              </w:rPr>
            </w:pPr>
            <w:r w:rsidRPr="008B5DF6">
              <w:rPr>
                <w:rStyle w:val="CETCaptionCarattere"/>
                <w:i w:val="0"/>
              </w:rPr>
              <w:t>PW</w:t>
            </w:r>
            <w:r w:rsidRPr="008B5DF6">
              <w:rPr>
                <w:rStyle w:val="CETCaptionCarattere"/>
                <w:i w:val="0"/>
                <w:vertAlign w:val="subscript"/>
              </w:rPr>
              <w:t>12</w:t>
            </w:r>
            <w:r w:rsidRPr="008B5DF6">
              <w:rPr>
                <w:rStyle w:val="CETCaptionCarattere"/>
                <w:i w:val="0"/>
              </w:rPr>
              <w:t>-</w:t>
            </w:r>
            <w:r>
              <w:rPr>
                <w:rStyle w:val="CETCaptionCarattere"/>
                <w:i w:val="0"/>
              </w:rPr>
              <w:t>Zr</w:t>
            </w:r>
            <w:r w:rsidRPr="008B5DF6">
              <w:rPr>
                <w:rStyle w:val="CETCaptionCarattere"/>
                <w:i w:val="0"/>
              </w:rPr>
              <w:t>-350</w:t>
            </w:r>
          </w:p>
        </w:tc>
        <w:tc>
          <w:tcPr>
            <w:tcW w:w="1417" w:type="dxa"/>
            <w:shd w:val="clear" w:color="auto" w:fill="FFFFFF"/>
            <w:vAlign w:val="center"/>
          </w:tcPr>
          <w:p w14:paraId="0D0EEAF6" w14:textId="7EDBAE60" w:rsidR="000E34BD" w:rsidRPr="009E40FA" w:rsidRDefault="000E34BD" w:rsidP="002D5284">
            <w:pPr>
              <w:pStyle w:val="CETBodytext"/>
              <w:ind w:right="-1"/>
              <w:jc w:val="center"/>
            </w:pPr>
            <w:r w:rsidRPr="009E40FA">
              <w:t>96</w:t>
            </w:r>
            <w:r>
              <w:t>%</w:t>
            </w:r>
          </w:p>
        </w:tc>
        <w:tc>
          <w:tcPr>
            <w:tcW w:w="1417" w:type="dxa"/>
            <w:shd w:val="clear" w:color="auto" w:fill="FFFFFF"/>
            <w:vAlign w:val="center"/>
          </w:tcPr>
          <w:p w14:paraId="38DE35FE" w14:textId="3E85C94F" w:rsidR="000E34BD" w:rsidRPr="009E40FA" w:rsidRDefault="000E34BD" w:rsidP="002D5284">
            <w:pPr>
              <w:pStyle w:val="CETBodytext"/>
              <w:ind w:right="-1"/>
              <w:jc w:val="center"/>
            </w:pPr>
            <w:r w:rsidRPr="009E40FA">
              <w:t>0.0</w:t>
            </w:r>
            <w:r>
              <w:t>2%</w:t>
            </w:r>
          </w:p>
        </w:tc>
        <w:tc>
          <w:tcPr>
            <w:tcW w:w="1845" w:type="dxa"/>
            <w:shd w:val="clear" w:color="auto" w:fill="FFFFFF"/>
            <w:vAlign w:val="center"/>
          </w:tcPr>
          <w:p w14:paraId="24095D21" w14:textId="6FEB33F3" w:rsidR="000E34BD" w:rsidRDefault="000E34BD" w:rsidP="002D5284">
            <w:pPr>
              <w:pStyle w:val="CETBodytext"/>
              <w:ind w:right="-1"/>
              <w:jc w:val="center"/>
              <w:rPr>
                <w:rFonts w:cs="Arial"/>
                <w:szCs w:val="18"/>
                <w:lang w:val="en-GB"/>
              </w:rPr>
            </w:pPr>
            <w:r w:rsidRPr="009E40FA">
              <w:t>0.0</w:t>
            </w:r>
            <w:r>
              <w:t>2%</w:t>
            </w:r>
          </w:p>
        </w:tc>
      </w:tr>
    </w:tbl>
    <w:p w14:paraId="7604381C" w14:textId="77777777" w:rsidR="00C53CF7" w:rsidRDefault="00C53CF7" w:rsidP="00C53CF7">
      <w:pPr>
        <w:pStyle w:val="CETBodytext"/>
      </w:pPr>
    </w:p>
    <w:p w14:paraId="0DE5F071" w14:textId="483E8FCD" w:rsidR="00255145" w:rsidRDefault="00137FA8" w:rsidP="00C53CF7">
      <w:pPr>
        <w:pStyle w:val="CETBodytext"/>
      </w:pPr>
      <w:r w:rsidRPr="00137FA8">
        <w:rPr>
          <w:noProof/>
          <w:lang w:val="en-GB"/>
        </w:rPr>
        <w:drawing>
          <wp:anchor distT="0" distB="0" distL="114300" distR="114300" simplePos="0" relativeHeight="251658240" behindDoc="0" locked="0" layoutInCell="1" allowOverlap="1" wp14:anchorId="6018F3AD" wp14:editId="092833CD">
            <wp:simplePos x="0" y="0"/>
            <wp:positionH relativeFrom="page">
              <wp:posOffset>1671320</wp:posOffset>
            </wp:positionH>
            <wp:positionV relativeFrom="paragraph">
              <wp:posOffset>1447165</wp:posOffset>
            </wp:positionV>
            <wp:extent cx="4177030" cy="2105025"/>
            <wp:effectExtent l="0" t="0" r="0" b="9525"/>
            <wp:wrapTopAndBottom/>
            <wp:docPr id="1061308196"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308196" name=""/>
                    <pic:cNvPicPr/>
                  </pic:nvPicPr>
                  <pic:blipFill>
                    <a:blip r:embed="rId14">
                      <a:extLst>
                        <a:ext uri="{96DAC541-7B7A-43D3-8B79-37D633B846F1}">
                          <asvg:svgBlip xmlns:asvg="http://schemas.microsoft.com/office/drawing/2016/SVG/main" r:embed="rId15"/>
                        </a:ext>
                      </a:extLst>
                    </a:blip>
                    <a:stretch>
                      <a:fillRect/>
                    </a:stretch>
                  </pic:blipFill>
                  <pic:spPr>
                    <a:xfrm>
                      <a:off x="0" y="0"/>
                      <a:ext cx="4177030" cy="2105025"/>
                    </a:xfrm>
                    <a:prstGeom prst="rect">
                      <a:avLst/>
                    </a:prstGeom>
                  </pic:spPr>
                </pic:pic>
              </a:graphicData>
            </a:graphic>
            <wp14:sizeRelH relativeFrom="margin">
              <wp14:pctWidth>0</wp14:pctWidth>
            </wp14:sizeRelH>
            <wp14:sizeRelV relativeFrom="margin">
              <wp14:pctHeight>0</wp14:pctHeight>
            </wp14:sizeRelV>
          </wp:anchor>
        </w:drawing>
      </w:r>
      <w:r w:rsidR="009E6AA6" w:rsidRPr="009E6AA6">
        <w:t xml:space="preserve">Taking into account the characterization of the four prepared samples, and in particular the fact that the cluster structure of the </w:t>
      </w:r>
      <w:proofErr w:type="spellStart"/>
      <w:r w:rsidR="009E6AA6" w:rsidRPr="009E6AA6">
        <w:t>heteropolyacid</w:t>
      </w:r>
      <w:proofErr w:type="spellEnd"/>
      <w:r w:rsidR="009E6AA6" w:rsidRPr="009E6AA6">
        <w:t xml:space="preserve"> remains unchanged only in the solid PW</w:t>
      </w:r>
      <w:r w:rsidR="009E6AA6" w:rsidRPr="009E6AA6">
        <w:rPr>
          <w:vertAlign w:val="subscript"/>
        </w:rPr>
        <w:t>12</w:t>
      </w:r>
      <w:r w:rsidR="009E6AA6" w:rsidRPr="009E6AA6">
        <w:t xml:space="preserve">-Nb-350, also considering the values of specific surface area and relative </w:t>
      </w:r>
      <w:r w:rsidR="009E6AA6" w:rsidRPr="00757FD7">
        <w:t>acidity of the catalysts, the PW</w:t>
      </w:r>
      <w:r w:rsidR="009E6AA6" w:rsidRPr="00757FD7">
        <w:rPr>
          <w:vertAlign w:val="subscript"/>
        </w:rPr>
        <w:t>12</w:t>
      </w:r>
      <w:r w:rsidR="009E6AA6" w:rsidRPr="00757FD7">
        <w:t xml:space="preserve">-Nb-350 sample was chosen as representative of this set of materials to perform a Design of Experiment </w:t>
      </w:r>
      <w:r w:rsidR="00994C42" w:rsidRPr="00757FD7">
        <w:t xml:space="preserve">(DoE) </w:t>
      </w:r>
      <w:r w:rsidR="009E6AA6" w:rsidRPr="00757FD7">
        <w:t>in order to analyze the effects of the operating parameters on the reaction yield to obtain 5-HMF.</w:t>
      </w:r>
      <w:r w:rsidR="00D41B57" w:rsidRPr="00757FD7">
        <w:t xml:space="preserve"> The starting solution was glucose at the concentration of 6 g/L.</w:t>
      </w:r>
      <w:r w:rsidR="009E6AA6" w:rsidRPr="00757FD7">
        <w:t xml:space="preserve"> </w:t>
      </w:r>
      <w:r w:rsidR="00994C42" w:rsidRPr="00757FD7">
        <w:t xml:space="preserve">DoE </w:t>
      </w:r>
      <w:r w:rsidR="00994C42" w:rsidRPr="00757FD7">
        <w:rPr>
          <w:lang w:val="en-GB"/>
        </w:rPr>
        <w:t xml:space="preserve">is a statistical technique used to optimize complex processes by </w:t>
      </w:r>
      <w:proofErr w:type="spellStart"/>
      <w:r w:rsidR="00994C42" w:rsidRPr="00757FD7">
        <w:rPr>
          <w:lang w:val="en-GB"/>
        </w:rPr>
        <w:t>analyzing</w:t>
      </w:r>
      <w:proofErr w:type="spellEnd"/>
      <w:r w:rsidR="00994C42" w:rsidRPr="00757FD7">
        <w:rPr>
          <w:lang w:val="en-GB"/>
        </w:rPr>
        <w:t xml:space="preserve"> relationships between input variables and responses, making it valuable for improving efficiency and performance in various processes. To describe the results in terms of 5-HMF yields, w</w:t>
      </w:r>
      <w:proofErr w:type="spellStart"/>
      <w:r w:rsidR="001C33C1" w:rsidRPr="00757FD7">
        <w:t>e</w:t>
      </w:r>
      <w:proofErr w:type="spellEnd"/>
      <w:r w:rsidR="001C33C1" w:rsidRPr="00757FD7">
        <w:t xml:space="preserve"> </w:t>
      </w:r>
      <w:r w:rsidR="009E6AA6" w:rsidRPr="00757FD7">
        <w:t>found</w:t>
      </w:r>
      <w:r w:rsidR="001C33C1" w:rsidRPr="00757FD7">
        <w:t xml:space="preserve"> a significant reduced cubic model with a R</w:t>
      </w:r>
      <w:r w:rsidR="001C33C1" w:rsidRPr="00757FD7">
        <w:rPr>
          <w:vertAlign w:val="superscript"/>
        </w:rPr>
        <w:t>2</w:t>
      </w:r>
      <w:r w:rsidR="001C33C1" w:rsidRPr="00757FD7">
        <w:t xml:space="preserve"> of 0,95. The response surfaces which describe the variation in yields by modifying the operational variables are reported in Figure</w:t>
      </w:r>
      <w:r w:rsidR="001C33C1" w:rsidRPr="001C33C1">
        <w:t xml:space="preserve"> 4. </w:t>
      </w:r>
    </w:p>
    <w:p w14:paraId="33F7AC36" w14:textId="15CA667B" w:rsidR="00D34E44" w:rsidRDefault="00D34E44" w:rsidP="00D34E44">
      <w:pPr>
        <w:pStyle w:val="CETBodytext"/>
        <w:rPr>
          <w:i/>
          <w:lang w:val="en-GB"/>
        </w:rPr>
      </w:pPr>
      <w:r w:rsidRPr="00BD077D">
        <w:rPr>
          <w:rStyle w:val="CETCaptionCarattere"/>
        </w:rPr>
        <w:t xml:space="preserve">Figure </w:t>
      </w:r>
      <w:r>
        <w:rPr>
          <w:rStyle w:val="CETCaptionCarattere"/>
        </w:rPr>
        <w:t>4.</w:t>
      </w:r>
      <w:r w:rsidRPr="00BD077D">
        <w:rPr>
          <w:rStyle w:val="CETCaptionCarattere"/>
        </w:rPr>
        <w:t xml:space="preserve"> </w:t>
      </w:r>
      <w:r w:rsidR="00840B1A">
        <w:rPr>
          <w:i/>
          <w:lang w:val="en-GB"/>
        </w:rPr>
        <w:t>R</w:t>
      </w:r>
      <w:r w:rsidR="00D9541C" w:rsidRPr="00D9541C">
        <w:rPr>
          <w:i/>
          <w:lang w:val="en-GB"/>
        </w:rPr>
        <w:t xml:space="preserve">esponse surface of the </w:t>
      </w:r>
      <w:r w:rsidR="00D9541C" w:rsidRPr="00757FD7">
        <w:rPr>
          <w:i/>
          <w:lang w:val="en-GB"/>
        </w:rPr>
        <w:t xml:space="preserve">yield </w:t>
      </w:r>
      <w:r w:rsidR="00600520" w:rsidRPr="00757FD7">
        <w:rPr>
          <w:i/>
          <w:lang w:val="en-GB"/>
        </w:rPr>
        <w:t>to 5-HMF</w:t>
      </w:r>
      <w:r w:rsidR="005E216F" w:rsidRPr="00757FD7">
        <w:rPr>
          <w:i/>
          <w:lang w:val="en-GB"/>
        </w:rPr>
        <w:t xml:space="preserve"> </w:t>
      </w:r>
      <w:r w:rsidR="00D9541C" w:rsidRPr="00757FD7">
        <w:rPr>
          <w:i/>
          <w:lang w:val="en-GB"/>
        </w:rPr>
        <w:t xml:space="preserve">as a function of Temperature and Time with </w:t>
      </w:r>
      <w:r w:rsidR="00347A4D" w:rsidRPr="00757FD7">
        <w:rPr>
          <w:i/>
          <w:lang w:val="en-GB"/>
        </w:rPr>
        <w:t>(A)</w:t>
      </w:r>
      <w:r w:rsidR="00D9541C" w:rsidRPr="00757FD7">
        <w:rPr>
          <w:i/>
          <w:lang w:val="en-GB"/>
        </w:rPr>
        <w:t xml:space="preserve"> 25 mg of catalyst </w:t>
      </w:r>
      <w:r w:rsidR="005E216F" w:rsidRPr="00757FD7">
        <w:t>PW</w:t>
      </w:r>
      <w:r w:rsidR="005E216F" w:rsidRPr="00757FD7">
        <w:rPr>
          <w:vertAlign w:val="subscript"/>
        </w:rPr>
        <w:t>12</w:t>
      </w:r>
      <w:r w:rsidR="005E216F" w:rsidRPr="00757FD7">
        <w:t xml:space="preserve">-Nb-350 </w:t>
      </w:r>
      <w:r w:rsidR="00D9541C" w:rsidRPr="00757FD7">
        <w:rPr>
          <w:i/>
          <w:lang w:val="en-GB"/>
        </w:rPr>
        <w:t xml:space="preserve">and </w:t>
      </w:r>
      <w:r w:rsidR="00347A4D" w:rsidRPr="00757FD7">
        <w:rPr>
          <w:i/>
          <w:lang w:val="en-GB"/>
        </w:rPr>
        <w:t>(B)</w:t>
      </w:r>
      <w:r w:rsidR="00D9541C" w:rsidRPr="00757FD7">
        <w:rPr>
          <w:i/>
          <w:lang w:val="en-GB"/>
        </w:rPr>
        <w:t xml:space="preserve"> 100 mg of catalyst</w:t>
      </w:r>
      <w:r w:rsidR="005E216F" w:rsidRPr="00757FD7">
        <w:rPr>
          <w:i/>
          <w:lang w:val="en-GB"/>
        </w:rPr>
        <w:t xml:space="preserve"> starting from a glucose</w:t>
      </w:r>
      <w:r w:rsidR="00F97ECB" w:rsidRPr="00757FD7">
        <w:rPr>
          <w:i/>
          <w:lang w:val="en-GB"/>
        </w:rPr>
        <w:t xml:space="preserve"> solution 6 g/L</w:t>
      </w:r>
      <w:r w:rsidR="00D9541C" w:rsidRPr="00757FD7">
        <w:rPr>
          <w:i/>
          <w:lang w:val="en-GB"/>
        </w:rPr>
        <w:t>. Colours of points determine the yield percentage to 5-HMF</w:t>
      </w:r>
      <w:r w:rsidR="00D9541C" w:rsidRPr="00D9541C">
        <w:rPr>
          <w:i/>
          <w:lang w:val="en-GB"/>
        </w:rPr>
        <w:t xml:space="preserve"> in the experimental responses.</w:t>
      </w:r>
    </w:p>
    <w:p w14:paraId="32B8FF5A" w14:textId="7E28F3E9" w:rsidR="00F67ABB" w:rsidRPr="00F67ABB" w:rsidRDefault="001C33C1" w:rsidP="00F67ABB">
      <w:pPr>
        <w:pStyle w:val="CETBodytext"/>
        <w:rPr>
          <w:b/>
          <w:sz w:val="20"/>
          <w:lang w:val="en-GB"/>
        </w:rPr>
      </w:pPr>
      <w:r w:rsidRPr="001C33C1">
        <w:lastRenderedPageBreak/>
        <w:t>The yields are generally higher when using the lower amount of catalyst (25 mg</w:t>
      </w:r>
      <w:r w:rsidR="00600520">
        <w:t xml:space="preserve">) as shown in </w:t>
      </w:r>
      <w:r w:rsidRPr="001C33C1">
        <w:t xml:space="preserve">Figure 4 </w:t>
      </w:r>
      <w:r w:rsidR="00600520">
        <w:t>(A</w:t>
      </w:r>
      <w:r w:rsidRPr="001C33C1">
        <w:t>). Furthermore, the best temperature appears to be around 180°C, while the time makes a slight improvement at 5 hours compared to shorter durations. The quantity of catalyst is the parameter which most strongly influences the final yield, decreasing it when added in high amounts</w:t>
      </w:r>
      <w:r w:rsidR="006F6F92">
        <w:t>.</w:t>
      </w:r>
      <w:r w:rsidR="00600520">
        <w:t xml:space="preserve"> </w:t>
      </w:r>
      <w:r w:rsidR="00F67ABB" w:rsidRPr="00F67ABB">
        <w:t xml:space="preserve">These results can be explained by the fact that more extreme conditions, such as high temperatures and large amounts of catalyst for long reaction times, can lead to the disappearance of the desired product due to two distinct phenomena: the hydration of 5-HMF to </w:t>
      </w:r>
      <w:proofErr w:type="spellStart"/>
      <w:r w:rsidR="00F67ABB" w:rsidRPr="00F67ABB">
        <w:t>levulinic</w:t>
      </w:r>
      <w:proofErr w:type="spellEnd"/>
      <w:r w:rsidR="00F67ABB" w:rsidRPr="00F67ABB">
        <w:t xml:space="preserve"> and formic acid that occurs in water and the polymerization of 5-HMF together with unreacted sugars to insoluble products called </w:t>
      </w:r>
      <w:proofErr w:type="spellStart"/>
      <w:r w:rsidR="00F67ABB" w:rsidRPr="00F67ABB">
        <w:t>humins</w:t>
      </w:r>
      <w:proofErr w:type="spellEnd"/>
      <w:r w:rsidR="00F67ABB" w:rsidRPr="00F67ABB">
        <w:t>. The high conversions together with the low yields are consistent with the fact that the reaction proceeds beyond 5-HMF. Possibly a lower acidity of the material would help to improve the selectivity and yield although the conversions would be lower.</w:t>
      </w:r>
    </w:p>
    <w:p w14:paraId="68D26B83" w14:textId="60D6FD1C" w:rsidR="00600535" w:rsidRPr="00243829" w:rsidRDefault="00600535" w:rsidP="00243829">
      <w:pPr>
        <w:pStyle w:val="CETHeading1"/>
        <w:numPr>
          <w:ilvl w:val="1"/>
          <w:numId w:val="24"/>
        </w:numPr>
        <w:rPr>
          <w:lang w:val="en-GB"/>
        </w:rPr>
      </w:pPr>
      <w:r w:rsidRPr="00243829">
        <w:rPr>
          <w:lang w:val="en-GB"/>
        </w:rPr>
        <w:t>Conclusions</w:t>
      </w:r>
    </w:p>
    <w:p w14:paraId="4BE3C494" w14:textId="41B5C541" w:rsidR="00243829" w:rsidRPr="00757FD7" w:rsidRDefault="00C84000" w:rsidP="00243829">
      <w:r>
        <w:t>A</w:t>
      </w:r>
      <w:r w:rsidR="00243829" w:rsidRPr="00243829">
        <w:t xml:space="preserve">cidic composite catalyst </w:t>
      </w:r>
      <w:r w:rsidR="00F67ABB">
        <w:t xml:space="preserve">containing the </w:t>
      </w:r>
      <w:proofErr w:type="spellStart"/>
      <w:r w:rsidR="00F67ABB">
        <w:t>Keggin</w:t>
      </w:r>
      <w:proofErr w:type="spellEnd"/>
      <w:r w:rsidR="00F67ABB">
        <w:t xml:space="preserve"> </w:t>
      </w:r>
      <w:proofErr w:type="spellStart"/>
      <w:r w:rsidR="00F67ABB">
        <w:t>heteropolyacid</w:t>
      </w:r>
      <w:proofErr w:type="spellEnd"/>
      <w:r w:rsidR="00F67ABB">
        <w:t xml:space="preserve"> H</w:t>
      </w:r>
      <w:r w:rsidR="00F67ABB" w:rsidRPr="00F67ABB">
        <w:rPr>
          <w:vertAlign w:val="subscript"/>
        </w:rPr>
        <w:t>3</w:t>
      </w:r>
      <w:r w:rsidR="00F67ABB">
        <w:t>PW</w:t>
      </w:r>
      <w:r w:rsidR="00F67ABB" w:rsidRPr="00F67ABB">
        <w:rPr>
          <w:vertAlign w:val="subscript"/>
        </w:rPr>
        <w:t>12</w:t>
      </w:r>
      <w:r w:rsidR="00F67ABB">
        <w:t>O</w:t>
      </w:r>
      <w:r w:rsidR="00F67ABB" w:rsidRPr="00267A67">
        <w:rPr>
          <w:vertAlign w:val="subscript"/>
        </w:rPr>
        <w:t>40</w:t>
      </w:r>
      <w:r w:rsidR="00F67ABB">
        <w:t xml:space="preserve"> in </w:t>
      </w:r>
      <w:r w:rsidR="00210EE4">
        <w:t>amorphous</w:t>
      </w:r>
      <w:r w:rsidR="00F67ABB">
        <w:t xml:space="preserve"> structures of Nb</w:t>
      </w:r>
      <w:r w:rsidR="00F67ABB" w:rsidRPr="00267A67">
        <w:rPr>
          <w:vertAlign w:val="subscript"/>
        </w:rPr>
        <w:t>2</w:t>
      </w:r>
      <w:r w:rsidR="00F67ABB">
        <w:t>O</w:t>
      </w:r>
      <w:r w:rsidR="00F67ABB" w:rsidRPr="00267A67">
        <w:rPr>
          <w:vertAlign w:val="subscript"/>
        </w:rPr>
        <w:t>5</w:t>
      </w:r>
      <w:r w:rsidR="00F67ABB">
        <w:t xml:space="preserve"> and ZrO</w:t>
      </w:r>
      <w:r w:rsidR="00F67ABB" w:rsidRPr="00267A67">
        <w:rPr>
          <w:vertAlign w:val="subscript"/>
        </w:rPr>
        <w:t>2</w:t>
      </w:r>
      <w:r w:rsidR="00F67ABB">
        <w:t xml:space="preserve"> </w:t>
      </w:r>
      <w:r w:rsidR="00243829" w:rsidRPr="00243829">
        <w:t>has been prepared, characterised and used as heterogeneous catalysts for the conversion of fructose</w:t>
      </w:r>
      <w:r>
        <w:t xml:space="preserve">, </w:t>
      </w:r>
      <w:r w:rsidR="00243829" w:rsidRPr="00243829">
        <w:t xml:space="preserve">glucose </w:t>
      </w:r>
      <w:r>
        <w:t xml:space="preserve">and </w:t>
      </w:r>
      <w:r w:rsidR="006F6F92" w:rsidRPr="006F6F92">
        <w:t>beer wastewater</w:t>
      </w:r>
      <w:r>
        <w:t xml:space="preserve"> </w:t>
      </w:r>
      <w:r w:rsidR="00243829" w:rsidRPr="00243829">
        <w:t xml:space="preserve">into 5-HMF. </w:t>
      </w:r>
      <w:r w:rsidR="00F67ABB">
        <w:t>The conversions of the sugars aqueous solutions were in the range 50 to almost 100% albeit the yield</w:t>
      </w:r>
      <w:r w:rsidR="00D461F1">
        <w:t>s</w:t>
      </w:r>
      <w:r w:rsidR="00F67ABB">
        <w:t xml:space="preserve"> were in any case ca. 1 %. An optimization of the catalytic reaction parameters, temperature and </w:t>
      </w:r>
      <w:r w:rsidR="00F67ABB" w:rsidRPr="00757FD7">
        <w:t xml:space="preserve">time were addressed by a Design of Experiment model resulting that high temperatures, large amounts of catalyst for long reaction times gives rise to the overreaction of the </w:t>
      </w:r>
      <w:r w:rsidR="00C8224B" w:rsidRPr="00757FD7">
        <w:t>desired</w:t>
      </w:r>
      <w:r w:rsidR="00F67ABB" w:rsidRPr="00757FD7">
        <w:t xml:space="preserve"> product 5-HMF to form insoluble </w:t>
      </w:r>
      <w:proofErr w:type="spellStart"/>
      <w:r w:rsidR="00F67ABB" w:rsidRPr="00757FD7">
        <w:t>humins</w:t>
      </w:r>
      <w:proofErr w:type="spellEnd"/>
      <w:r w:rsidR="00F67ABB" w:rsidRPr="00757FD7">
        <w:t xml:space="preserve">. The strong acidity of the materials can account for the low yield obtained </w:t>
      </w:r>
      <w:r w:rsidR="000A7CAC" w:rsidRPr="00757FD7">
        <w:t xml:space="preserve">also under </w:t>
      </w:r>
      <w:r w:rsidR="00F67ABB" w:rsidRPr="00757FD7">
        <w:t xml:space="preserve">the best operational conditions, i.e. 25 mg of catalyst for </w:t>
      </w:r>
      <w:r w:rsidR="00C8224B" w:rsidRPr="00757FD7">
        <w:t xml:space="preserve">5 hours at 180 °C. </w:t>
      </w:r>
      <w:r w:rsidR="00137FA8" w:rsidRPr="00757FD7">
        <w:t xml:space="preserve">This work demonstrates the feasibility of using acid composite catalyst containing </w:t>
      </w:r>
      <w:proofErr w:type="spellStart"/>
      <w:r w:rsidR="00137FA8" w:rsidRPr="00757FD7">
        <w:t>heteropolyacids</w:t>
      </w:r>
      <w:proofErr w:type="spellEnd"/>
      <w:r w:rsidR="00137FA8" w:rsidRPr="00757FD7">
        <w:t xml:space="preserve">. Future works will address the optimization of the catalyst </w:t>
      </w:r>
      <w:proofErr w:type="gramStart"/>
      <w:r w:rsidR="00137FA8" w:rsidRPr="00757FD7">
        <w:t>in order to</w:t>
      </w:r>
      <w:proofErr w:type="gramEnd"/>
      <w:r w:rsidR="00137FA8" w:rsidRPr="00757FD7">
        <w:t xml:space="preserve"> achieve higher yields of conversion.</w:t>
      </w:r>
    </w:p>
    <w:p w14:paraId="4F1327F8" w14:textId="77CD59BE" w:rsidR="00600535" w:rsidRPr="00757FD7" w:rsidRDefault="00600535" w:rsidP="00600535">
      <w:pPr>
        <w:pStyle w:val="CETReference"/>
      </w:pPr>
      <w:r w:rsidRPr="00757FD7">
        <w:t>References</w:t>
      </w:r>
    </w:p>
    <w:p w14:paraId="063EAA26" w14:textId="77777777" w:rsidR="009A43A9" w:rsidRDefault="009A43A9" w:rsidP="009A43A9">
      <w:pPr>
        <w:pStyle w:val="CETReferencetext"/>
      </w:pPr>
      <w:r w:rsidRPr="00757FD7">
        <w:t>Agarwal B., Kailasam K., Sangwan R.S., Elumalai S., 2018, Traversing the history of solid catalysts for heterogeneous synthesis of 5-hydroxymethylfurfural</w:t>
      </w:r>
      <w:r w:rsidRPr="009A43A9">
        <w:t xml:space="preserve"> from carbohydrate sugars: A review, Renew. Sust. Energy Rev. 82, 2408–2425.</w:t>
      </w:r>
    </w:p>
    <w:p w14:paraId="5DCF5A98" w14:textId="245003DE" w:rsidR="00DE457A" w:rsidRPr="00DF6303" w:rsidRDefault="00DE457A" w:rsidP="00DE457A">
      <w:pPr>
        <w:pStyle w:val="CETReferencetext"/>
      </w:pPr>
      <w:proofErr w:type="spellStart"/>
      <w:r w:rsidRPr="00745BEB">
        <w:t>Alcañiz</w:t>
      </w:r>
      <w:proofErr w:type="spellEnd"/>
      <w:r w:rsidRPr="00745BEB">
        <w:t xml:space="preserve">-Monge J., El Bakkali B., Trautwein G., Reinoso S. 2018, Zirconia-supported </w:t>
      </w:r>
      <w:proofErr w:type="spellStart"/>
      <w:r w:rsidRPr="00745BEB">
        <w:t>tungstophosphoric</w:t>
      </w:r>
      <w:proofErr w:type="spellEnd"/>
      <w:r w:rsidRPr="00745BEB">
        <w:t xml:space="preserve"> </w:t>
      </w:r>
      <w:proofErr w:type="spellStart"/>
      <w:r w:rsidRPr="00745BEB">
        <w:t>heteropolyacid</w:t>
      </w:r>
      <w:proofErr w:type="spellEnd"/>
      <w:r w:rsidRPr="00745BEB">
        <w:t xml:space="preserve"> as heterogeneous acid catalyst for biodiesel production</w:t>
      </w:r>
      <w:r>
        <w:t xml:space="preserve">, </w:t>
      </w:r>
      <w:r w:rsidRPr="00745BEB">
        <w:t xml:space="preserve">App. </w:t>
      </w:r>
      <w:proofErr w:type="spellStart"/>
      <w:r w:rsidRPr="00DF6303">
        <w:t>Catal</w:t>
      </w:r>
      <w:proofErr w:type="spellEnd"/>
      <w:r w:rsidRPr="00DF6303">
        <w:t>. B 224, 194-203</w:t>
      </w:r>
    </w:p>
    <w:p w14:paraId="661EA7A0" w14:textId="77777777" w:rsidR="009A43A9" w:rsidRDefault="009A43A9" w:rsidP="009A43A9">
      <w:pPr>
        <w:pStyle w:val="CETReferencetext"/>
      </w:pPr>
      <w:r>
        <w:t xml:space="preserve">Corma A. </w:t>
      </w:r>
      <w:r w:rsidRPr="004657FA">
        <w:t>Solid acid catalysts</w:t>
      </w:r>
      <w:r>
        <w:t>, 1997, Curr. Op. Solid State Mater. Sci. 2, 63-75</w:t>
      </w:r>
    </w:p>
    <w:p w14:paraId="5A13856B" w14:textId="7B3C07DF" w:rsidR="006B4888" w:rsidRDefault="00C1337E" w:rsidP="006B4888">
      <w:pPr>
        <w:pStyle w:val="CETReferencetext"/>
      </w:pPr>
      <w:r w:rsidRPr="00C1337E">
        <w:t>García-López, E.I.</w:t>
      </w:r>
      <w:r w:rsidR="009B5AE2">
        <w:t xml:space="preserve">, </w:t>
      </w:r>
      <w:proofErr w:type="spellStart"/>
      <w:r w:rsidRPr="00C1337E">
        <w:t>Marcì</w:t>
      </w:r>
      <w:proofErr w:type="spellEnd"/>
      <w:r w:rsidRPr="00C1337E">
        <w:t>, G.</w:t>
      </w:r>
      <w:r w:rsidR="009B5AE2">
        <w:t>,</w:t>
      </w:r>
      <w:r w:rsidRPr="00C1337E">
        <w:t xml:space="preserve"> Krivtsov I.</w:t>
      </w:r>
      <w:r w:rsidR="009B5AE2">
        <w:t>,</w:t>
      </w:r>
      <w:r w:rsidRPr="00C1337E">
        <w:t xml:space="preserve"> Casado Espina J.</w:t>
      </w:r>
      <w:r w:rsidR="009B5AE2">
        <w:t>,</w:t>
      </w:r>
      <w:r w:rsidRPr="00C1337E">
        <w:t xml:space="preserve"> Liotta L.F.</w:t>
      </w:r>
      <w:r w:rsidR="009B5AE2">
        <w:t>,</w:t>
      </w:r>
      <w:r w:rsidRPr="00C1337E">
        <w:t xml:space="preserve"> Serrano A.</w:t>
      </w:r>
      <w:r w:rsidR="009B5AE2">
        <w:t xml:space="preserve"> 2019,</w:t>
      </w:r>
      <w:r w:rsidRPr="00C1337E">
        <w:t xml:space="preserve"> Local Structure of Supported </w:t>
      </w:r>
      <w:proofErr w:type="spellStart"/>
      <w:r w:rsidRPr="00C1337E">
        <w:t>Keggin</w:t>
      </w:r>
      <w:proofErr w:type="spellEnd"/>
      <w:r w:rsidRPr="00C1337E">
        <w:t xml:space="preserve"> and Wells-Dawson </w:t>
      </w:r>
      <w:proofErr w:type="spellStart"/>
      <w:r w:rsidRPr="00C1337E">
        <w:t>Heteropolyacids</w:t>
      </w:r>
      <w:proofErr w:type="spellEnd"/>
      <w:r w:rsidRPr="00C1337E">
        <w:t xml:space="preserve"> and Its Influence on the Catalytic Activity. J. Phys. Chem. C 123, 19513-19527.</w:t>
      </w:r>
    </w:p>
    <w:p w14:paraId="159EC60A" w14:textId="77777777" w:rsidR="009A43A9" w:rsidRDefault="009A43A9" w:rsidP="009A43A9">
      <w:pPr>
        <w:pStyle w:val="RefrencesAbstratcsICC2024"/>
        <w:numPr>
          <w:ilvl w:val="0"/>
          <w:numId w:val="0"/>
        </w:numPr>
        <w:ind w:left="360" w:hanging="360"/>
        <w:rPr>
          <w:rFonts w:ascii="Arial" w:eastAsiaTheme="minorHAnsi" w:hAnsi="Arial" w:cs="Arial"/>
          <w:sz w:val="18"/>
          <w:szCs w:val="18"/>
          <w:lang w:val="en-GB"/>
        </w:rPr>
      </w:pPr>
      <w:r w:rsidRPr="0057587B">
        <w:rPr>
          <w:rFonts w:ascii="Arial" w:hAnsi="Arial" w:cs="Arial"/>
          <w:sz w:val="18"/>
          <w:szCs w:val="18"/>
          <w:lang w:val="en-GB"/>
        </w:rPr>
        <w:t xml:space="preserve">Genco A., </w:t>
      </w:r>
      <w:r w:rsidRPr="0057587B">
        <w:rPr>
          <w:rFonts w:ascii="Arial" w:hAnsi="Arial" w:cs="Arial"/>
          <w:sz w:val="18"/>
          <w:szCs w:val="21"/>
          <w:lang w:val="en-GB"/>
        </w:rPr>
        <w:t>García-López E.I.,</w:t>
      </w:r>
      <w:r w:rsidRPr="0057587B">
        <w:rPr>
          <w:rFonts w:ascii="Arial" w:hAnsi="Arial" w:cs="Arial"/>
          <w:sz w:val="18"/>
          <w:szCs w:val="18"/>
          <w:lang w:val="en-GB"/>
        </w:rPr>
        <w:t xml:space="preserve"> Megna B., Ania C., </w:t>
      </w:r>
      <w:proofErr w:type="spellStart"/>
      <w:r w:rsidRPr="0057587B">
        <w:rPr>
          <w:rFonts w:ascii="Arial" w:hAnsi="Arial" w:cs="Arial"/>
          <w:sz w:val="18"/>
          <w:szCs w:val="18"/>
          <w:lang w:val="en-GB"/>
        </w:rPr>
        <w:t>Marcì</w:t>
      </w:r>
      <w:proofErr w:type="spellEnd"/>
      <w:r w:rsidRPr="0057587B">
        <w:rPr>
          <w:rFonts w:ascii="Arial" w:hAnsi="Arial" w:cs="Arial"/>
          <w:sz w:val="18"/>
          <w:szCs w:val="18"/>
          <w:lang w:val="en-GB"/>
        </w:rPr>
        <w:t xml:space="preserve"> G.,2025, </w:t>
      </w:r>
      <w:r w:rsidRPr="0057587B">
        <w:rPr>
          <w:rFonts w:ascii="Arial" w:hAnsi="Arial" w:cs="Arial"/>
          <w:sz w:val="18"/>
          <w:szCs w:val="21"/>
          <w:lang w:val="en-GB"/>
        </w:rPr>
        <w:t>Nb</w:t>
      </w:r>
      <w:r w:rsidRPr="0057587B">
        <w:rPr>
          <w:rFonts w:ascii="Arial" w:hAnsi="Arial" w:cs="Arial"/>
          <w:sz w:val="18"/>
          <w:szCs w:val="21"/>
          <w:vertAlign w:val="subscript"/>
          <w:lang w:val="en-GB"/>
        </w:rPr>
        <w:t>2</w:t>
      </w:r>
      <w:r w:rsidRPr="0057587B">
        <w:rPr>
          <w:rFonts w:ascii="Arial" w:hAnsi="Arial" w:cs="Arial"/>
          <w:sz w:val="18"/>
          <w:szCs w:val="21"/>
          <w:lang w:val="en-GB"/>
        </w:rPr>
        <w:t>O</w:t>
      </w:r>
      <w:r w:rsidRPr="0057587B">
        <w:rPr>
          <w:rFonts w:ascii="Arial" w:hAnsi="Arial" w:cs="Arial"/>
          <w:sz w:val="18"/>
          <w:szCs w:val="21"/>
          <w:vertAlign w:val="subscript"/>
          <w:lang w:val="en-GB"/>
        </w:rPr>
        <w:t>5</w:t>
      </w:r>
      <w:r w:rsidRPr="0057587B">
        <w:rPr>
          <w:rFonts w:ascii="Arial" w:hAnsi="Arial" w:cs="Arial"/>
          <w:sz w:val="18"/>
          <w:szCs w:val="18"/>
          <w:lang w:val="en-GB"/>
        </w:rPr>
        <w:t xml:space="preserve"> based photocatalysts for efficient generation of H</w:t>
      </w:r>
      <w:r w:rsidRPr="0057587B">
        <w:rPr>
          <w:rFonts w:ascii="Arial" w:hAnsi="Arial" w:cs="Arial"/>
          <w:sz w:val="18"/>
          <w:szCs w:val="18"/>
          <w:vertAlign w:val="subscript"/>
          <w:lang w:val="en-GB"/>
        </w:rPr>
        <w:t>2</w:t>
      </w:r>
      <w:r w:rsidRPr="0057587B">
        <w:rPr>
          <w:rFonts w:ascii="Arial" w:hAnsi="Arial" w:cs="Arial"/>
          <w:sz w:val="18"/>
          <w:szCs w:val="18"/>
          <w:lang w:val="en-GB"/>
        </w:rPr>
        <w:t xml:space="preserve"> by </w:t>
      </w:r>
      <w:proofErr w:type="spellStart"/>
      <w:r w:rsidRPr="0057587B">
        <w:rPr>
          <w:rFonts w:ascii="Arial" w:hAnsi="Arial" w:cs="Arial"/>
          <w:sz w:val="18"/>
          <w:szCs w:val="18"/>
          <w:lang w:val="en-GB"/>
        </w:rPr>
        <w:t>Photoreforming</w:t>
      </w:r>
      <w:proofErr w:type="spellEnd"/>
      <w:r w:rsidRPr="0057587B">
        <w:rPr>
          <w:rFonts w:ascii="Arial" w:hAnsi="Arial" w:cs="Arial"/>
          <w:sz w:val="18"/>
          <w:szCs w:val="18"/>
          <w:lang w:val="en-GB"/>
        </w:rPr>
        <w:t xml:space="preserve"> of aqueous solutions of ethanol, </w:t>
      </w:r>
      <w:proofErr w:type="spellStart"/>
      <w:r w:rsidRPr="0057587B">
        <w:rPr>
          <w:rFonts w:ascii="Arial" w:hAnsi="Arial" w:cs="Arial"/>
          <w:sz w:val="18"/>
          <w:szCs w:val="21"/>
          <w:lang w:val="en-GB"/>
        </w:rPr>
        <w:t>Catal.</w:t>
      </w:r>
      <w:r w:rsidRPr="0057587B">
        <w:rPr>
          <w:rFonts w:ascii="Arial" w:eastAsiaTheme="minorHAnsi" w:hAnsi="Arial" w:cs="Arial"/>
          <w:sz w:val="18"/>
          <w:szCs w:val="18"/>
          <w:lang w:val="en-GB"/>
        </w:rPr>
        <w:t>Today</w:t>
      </w:r>
      <w:proofErr w:type="spellEnd"/>
      <w:r w:rsidRPr="0057587B">
        <w:rPr>
          <w:rFonts w:ascii="Arial" w:eastAsiaTheme="minorHAnsi" w:hAnsi="Arial" w:cs="Arial"/>
          <w:sz w:val="18"/>
          <w:szCs w:val="18"/>
          <w:lang w:val="en-GB"/>
        </w:rPr>
        <w:t>, 447, 11514.</w:t>
      </w:r>
    </w:p>
    <w:p w14:paraId="3C0BBEBA" w14:textId="77777777" w:rsidR="00DE457A" w:rsidRDefault="00DE457A" w:rsidP="00DE457A">
      <w:pPr>
        <w:pStyle w:val="CETReferencetext"/>
      </w:pPr>
      <w:proofErr w:type="spellStart"/>
      <w:r w:rsidRPr="00243829">
        <w:t>Gervasini</w:t>
      </w:r>
      <w:proofErr w:type="spellEnd"/>
      <w:r w:rsidRPr="00243829">
        <w:t xml:space="preserve">, A.; </w:t>
      </w:r>
      <w:proofErr w:type="spellStart"/>
      <w:r w:rsidRPr="00243829">
        <w:t>Auroux</w:t>
      </w:r>
      <w:proofErr w:type="spellEnd"/>
      <w:r w:rsidRPr="00243829">
        <w:t xml:space="preserve">, A. Acidity and basicity of metal oxide surfaces II. Determination by catalytic decomposition of isopropanol. J. </w:t>
      </w:r>
      <w:proofErr w:type="spellStart"/>
      <w:r w:rsidRPr="00243829">
        <w:t>Catal</w:t>
      </w:r>
      <w:proofErr w:type="spellEnd"/>
      <w:r w:rsidRPr="00243829">
        <w:t>. 1991, 131, 190-198.</w:t>
      </w:r>
    </w:p>
    <w:p w14:paraId="58570C59" w14:textId="74253B71" w:rsidR="002B397E" w:rsidRDefault="002B397E" w:rsidP="00DE457A">
      <w:pPr>
        <w:pStyle w:val="CETReferencetext"/>
      </w:pPr>
      <w:proofErr w:type="spellStart"/>
      <w:r>
        <w:t>Hochan</w:t>
      </w:r>
      <w:proofErr w:type="spellEnd"/>
      <w:r>
        <w:t xml:space="preserve"> Chang H., Gilcher E.B., Huber G.W., </w:t>
      </w:r>
      <w:proofErr w:type="spellStart"/>
      <w:r>
        <w:t>Dumesic</w:t>
      </w:r>
      <w:proofErr w:type="spellEnd"/>
      <w:r>
        <w:t xml:space="preserve"> J.A. 2021, Synthesis of performance-advantaged polyurethanes and polyesters from biomass-derived monomers by aldol-condensation of 5-hydroxymethyl furfural and hydrogenation, </w:t>
      </w:r>
      <w:r w:rsidRPr="002B397E">
        <w:t>Green Chem., 2021,23, 4355-4364</w:t>
      </w:r>
      <w:r>
        <w:t>.</w:t>
      </w:r>
    </w:p>
    <w:p w14:paraId="72C4FBFD" w14:textId="77777777" w:rsidR="009A43A9" w:rsidRPr="005B7161" w:rsidRDefault="009A43A9" w:rsidP="009A43A9">
      <w:pPr>
        <w:pStyle w:val="CETReferencetext"/>
      </w:pPr>
      <w:r w:rsidRPr="00C40B35">
        <w:t xml:space="preserve">Lima S., Ricotta T., García-López E.I., Liotta L.F., Villar-Rodil S., Li Puma G., </w:t>
      </w:r>
      <w:proofErr w:type="spellStart"/>
      <w:r w:rsidRPr="00C40B35">
        <w:t>Marcì</w:t>
      </w:r>
      <w:proofErr w:type="spellEnd"/>
      <w:r w:rsidRPr="00C40B35">
        <w:t xml:space="preserve"> G., Scargiali F., 2024, </w:t>
      </w:r>
      <w:proofErr w:type="spellStart"/>
      <w:r w:rsidRPr="0009240B">
        <w:t>Valorization</w:t>
      </w:r>
      <w:proofErr w:type="spellEnd"/>
      <w:r w:rsidRPr="0009240B">
        <w:t xml:space="preserve"> of olive mill waste fractions and production of furfural and 5-hydroxymethylfurfural by heterogeneous catalysis over Nb</w:t>
      </w:r>
      <w:r w:rsidRPr="0009240B">
        <w:rPr>
          <w:vertAlign w:val="subscript"/>
        </w:rPr>
        <w:t>2</w:t>
      </w:r>
      <w:r w:rsidRPr="0009240B">
        <w:t>O</w:t>
      </w:r>
      <w:r w:rsidRPr="0009240B">
        <w:rPr>
          <w:vertAlign w:val="subscript"/>
        </w:rPr>
        <w:t>5</w:t>
      </w:r>
      <w:r w:rsidRPr="0009240B">
        <w:t>, NbOPO</w:t>
      </w:r>
      <w:r w:rsidRPr="0009240B">
        <w:rPr>
          <w:vertAlign w:val="subscript"/>
        </w:rPr>
        <w:t>4</w:t>
      </w:r>
      <w:r w:rsidRPr="0009240B">
        <w:t xml:space="preserve"> and TiO</w:t>
      </w:r>
      <w:r w:rsidRPr="0009240B">
        <w:rPr>
          <w:vertAlign w:val="subscript"/>
        </w:rPr>
        <w:t>2</w:t>
      </w:r>
      <w:r w:rsidRPr="0009240B">
        <w:t>-PO</w:t>
      </w:r>
      <w:r w:rsidRPr="0009240B">
        <w:rPr>
          <w:vertAlign w:val="subscript"/>
        </w:rPr>
        <w:t>4</w:t>
      </w:r>
      <w:r w:rsidRPr="0009240B">
        <w:t xml:space="preserve"> </w:t>
      </w:r>
      <w:r w:rsidRPr="009B5AE2">
        <w:t>catalysts, Chem. Eng. J. 497, 154654</w:t>
      </w:r>
    </w:p>
    <w:p w14:paraId="570584BB" w14:textId="28DAC9C8" w:rsidR="009A43A9" w:rsidRDefault="009A43A9" w:rsidP="009A43A9">
      <w:pPr>
        <w:pStyle w:val="CETReferencetext"/>
      </w:pPr>
      <w:r w:rsidRPr="00E81486">
        <w:t>Lima</w:t>
      </w:r>
      <w:r w:rsidRPr="00C40B35">
        <w:t xml:space="preserve"> </w:t>
      </w:r>
      <w:r w:rsidRPr="00E81486">
        <w:t>S., García-L</w:t>
      </w:r>
      <w:r>
        <w:t>ó</w:t>
      </w:r>
      <w:r w:rsidRPr="00E81486">
        <w:t>pez</w:t>
      </w:r>
      <w:r w:rsidRPr="00C40B35">
        <w:t xml:space="preserve"> </w:t>
      </w:r>
      <w:r w:rsidRPr="00E81486">
        <w:t>E.I., Adawy</w:t>
      </w:r>
      <w:r w:rsidRPr="00C40B35">
        <w:t xml:space="preserve"> </w:t>
      </w:r>
      <w:r w:rsidRPr="00E81486">
        <w:t xml:space="preserve">A., </w:t>
      </w:r>
      <w:proofErr w:type="spellStart"/>
      <w:r w:rsidRPr="00E81486">
        <w:t>Marcì</w:t>
      </w:r>
      <w:proofErr w:type="spellEnd"/>
      <w:r w:rsidRPr="00C40B35">
        <w:t xml:space="preserve"> </w:t>
      </w:r>
      <w:r w:rsidRPr="00E81486">
        <w:t>G., Scargiali</w:t>
      </w:r>
      <w:r w:rsidRPr="00C40B35">
        <w:t xml:space="preserve"> </w:t>
      </w:r>
      <w:r w:rsidRPr="00E81486">
        <w:t>F.</w:t>
      </w:r>
      <w:r>
        <w:t xml:space="preserve"> 2023, </w:t>
      </w:r>
      <w:r w:rsidRPr="00E81486">
        <w:t xml:space="preserve">Valorisation of </w:t>
      </w:r>
      <w:r>
        <w:t xml:space="preserve">Chlorella sp. biomass in 5-HMF through a two-step conversion in the presence of </w:t>
      </w:r>
      <w:r w:rsidRPr="0009240B">
        <w:t>Nb</w:t>
      </w:r>
      <w:r w:rsidRPr="0009240B">
        <w:rPr>
          <w:vertAlign w:val="subscript"/>
        </w:rPr>
        <w:t>2</w:t>
      </w:r>
      <w:r w:rsidRPr="0009240B">
        <w:t>O</w:t>
      </w:r>
      <w:r w:rsidRPr="0009240B">
        <w:rPr>
          <w:vertAlign w:val="subscript"/>
        </w:rPr>
        <w:t>5</w:t>
      </w:r>
      <w:r>
        <w:t xml:space="preserve"> and </w:t>
      </w:r>
      <w:r w:rsidRPr="0009240B">
        <w:t>NbOPO</w:t>
      </w:r>
      <w:r w:rsidRPr="0009240B">
        <w:rPr>
          <w:vertAlign w:val="subscript"/>
        </w:rPr>
        <w:t>4</w:t>
      </w:r>
      <w:r w:rsidRPr="0009240B">
        <w:t xml:space="preserve"> </w:t>
      </w:r>
      <w:r>
        <w:t>and optimisation through reactive extraction, Chem. Eng. J. 471, 144583</w:t>
      </w:r>
    </w:p>
    <w:p w14:paraId="3E5BB557" w14:textId="59F591EF" w:rsidR="00C1337E" w:rsidRDefault="00CE78E3" w:rsidP="00CE78E3">
      <w:pPr>
        <w:pStyle w:val="CETReferencetext"/>
      </w:pPr>
      <w:proofErr w:type="spellStart"/>
      <w:r w:rsidRPr="0022070B">
        <w:t>Marcì</w:t>
      </w:r>
      <w:proofErr w:type="spellEnd"/>
      <w:r w:rsidRPr="0022070B">
        <w:t xml:space="preserve"> M.</w:t>
      </w:r>
      <w:r w:rsidR="009E222D">
        <w:t>,</w:t>
      </w:r>
      <w:r w:rsidRPr="0022070B">
        <w:t xml:space="preserve"> Garc</w:t>
      </w:r>
      <w:r w:rsidR="0022070B" w:rsidRPr="0022070B">
        <w:t>í</w:t>
      </w:r>
      <w:r w:rsidRPr="0022070B">
        <w:t>a-L</w:t>
      </w:r>
      <w:r w:rsidR="0022070B" w:rsidRPr="0022070B">
        <w:t>ó</w:t>
      </w:r>
      <w:r w:rsidRPr="0022070B">
        <w:t xml:space="preserve">pez E.I., Palmisano L. 2014, </w:t>
      </w:r>
      <w:proofErr w:type="spellStart"/>
      <w:r w:rsidRPr="0022070B">
        <w:t>Heteropolyacid</w:t>
      </w:r>
      <w:proofErr w:type="spellEnd"/>
      <w:r w:rsidRPr="0022070B">
        <w:rPr>
          <w:rFonts w:ascii="Cambria Math" w:hAnsi="Cambria Math" w:cs="Cambria Math"/>
        </w:rPr>
        <w:t>‐</w:t>
      </w:r>
      <w:r w:rsidRPr="0022070B">
        <w:t>based materials as heterogeneous photocatalysts, Eur. J. Inorg. Chem. 2014, 21-35.</w:t>
      </w:r>
    </w:p>
    <w:p w14:paraId="63B5CBE7" w14:textId="77777777" w:rsidR="009A43A9" w:rsidRPr="0022070B" w:rsidRDefault="009A43A9" w:rsidP="009A43A9">
      <w:pPr>
        <w:pStyle w:val="CETReferencetext"/>
      </w:pPr>
      <w:r w:rsidRPr="0022070B">
        <w:t xml:space="preserve">Mizuno N., </w:t>
      </w:r>
      <w:proofErr w:type="spellStart"/>
      <w:r w:rsidRPr="0022070B">
        <w:t>Misono</w:t>
      </w:r>
      <w:proofErr w:type="spellEnd"/>
      <w:r w:rsidRPr="0022070B">
        <w:t xml:space="preserve"> M.,1998, Heterogeneous Catalysis. Chem. Rev. 98, 199-218.</w:t>
      </w:r>
    </w:p>
    <w:p w14:paraId="6913B4F5" w14:textId="77777777" w:rsidR="00FE43D3" w:rsidRDefault="00E81486" w:rsidP="00FE43D3">
      <w:pPr>
        <w:pStyle w:val="CETReferencetext"/>
      </w:pPr>
      <w:r w:rsidRPr="0022070B">
        <w:t>Nowak</w:t>
      </w:r>
      <w:r w:rsidR="0022070B" w:rsidRPr="0022070B">
        <w:t xml:space="preserve"> I., </w:t>
      </w:r>
      <w:proofErr w:type="spellStart"/>
      <w:r w:rsidRPr="0022070B">
        <w:t>Ziolek</w:t>
      </w:r>
      <w:proofErr w:type="spellEnd"/>
      <w:r w:rsidR="0022070B" w:rsidRPr="0022070B">
        <w:t xml:space="preserve"> M. 1999,</w:t>
      </w:r>
      <w:r w:rsidRPr="0022070B">
        <w:t xml:space="preserve"> Niobium Compounds: Preparation, Characterization, and Application in Heterogeneous Catalysis, Chem. Rev. 99</w:t>
      </w:r>
      <w:r w:rsidR="0022070B" w:rsidRPr="0022070B">
        <w:t xml:space="preserve">, </w:t>
      </w:r>
      <w:r w:rsidRPr="0022070B">
        <w:t>3603–3624</w:t>
      </w:r>
      <w:r w:rsidR="00FE43D3">
        <w:t>.</w:t>
      </w:r>
    </w:p>
    <w:p w14:paraId="64C7EB4D" w14:textId="77777777" w:rsidR="009A43A9" w:rsidRDefault="009A43A9" w:rsidP="009A43A9">
      <w:pPr>
        <w:pStyle w:val="CETBodytext"/>
      </w:pPr>
      <w:r w:rsidRPr="009A43A9">
        <w:rPr>
          <w:lang w:val="en-GB"/>
        </w:rPr>
        <w:t xml:space="preserve">Okuhara T., Mizuno N., </w:t>
      </w:r>
      <w:proofErr w:type="spellStart"/>
      <w:r w:rsidRPr="009A43A9">
        <w:rPr>
          <w:lang w:val="en-GB"/>
        </w:rPr>
        <w:t>Misono</w:t>
      </w:r>
      <w:proofErr w:type="spellEnd"/>
      <w:r w:rsidRPr="009A43A9">
        <w:rPr>
          <w:lang w:val="en-GB"/>
        </w:rPr>
        <w:t xml:space="preserve"> M., 1996, Catalytic chemistry of heteropoly compounds, Adv. </w:t>
      </w:r>
      <w:proofErr w:type="spellStart"/>
      <w:r w:rsidRPr="009A43A9">
        <w:t>Catal</w:t>
      </w:r>
      <w:proofErr w:type="spellEnd"/>
      <w:r w:rsidRPr="009A43A9">
        <w:t>. 41, 113-252.</w:t>
      </w:r>
    </w:p>
    <w:p w14:paraId="22E554E3" w14:textId="5417958C" w:rsidR="00E81486" w:rsidRDefault="006B18CB" w:rsidP="00E81486">
      <w:pPr>
        <w:pStyle w:val="CETReferencetext"/>
      </w:pPr>
      <w:proofErr w:type="spellStart"/>
      <w:r w:rsidRPr="006B18CB">
        <w:t>Rocchiccioli-Deltcheff</w:t>
      </w:r>
      <w:proofErr w:type="spellEnd"/>
      <w:r w:rsidRPr="006B18CB">
        <w:t xml:space="preserve"> C.</w:t>
      </w:r>
      <w:r>
        <w:t>,</w:t>
      </w:r>
      <w:r w:rsidRPr="006B18CB">
        <w:t xml:space="preserve"> Fournier M.</w:t>
      </w:r>
      <w:r>
        <w:t>,</w:t>
      </w:r>
      <w:r w:rsidRPr="006B18CB">
        <w:t xml:space="preserve"> Franck R.</w:t>
      </w:r>
      <w:r>
        <w:t>,</w:t>
      </w:r>
      <w:r w:rsidRPr="006B18CB">
        <w:t xml:space="preserve"> </w:t>
      </w:r>
      <w:proofErr w:type="spellStart"/>
      <w:r w:rsidRPr="006B18CB">
        <w:t>Thouvenot</w:t>
      </w:r>
      <w:proofErr w:type="spellEnd"/>
      <w:r w:rsidRPr="006B18CB">
        <w:t xml:space="preserve"> R. </w:t>
      </w:r>
      <w:r>
        <w:t xml:space="preserve">1983, </w:t>
      </w:r>
      <w:r w:rsidRPr="006B18CB">
        <w:t xml:space="preserve">Vibrational investigations of polyoxometalates. 2. Evidence for anion-anion interactions in </w:t>
      </w:r>
      <w:proofErr w:type="gramStart"/>
      <w:r w:rsidRPr="006B18CB">
        <w:t>molybdenum(</w:t>
      </w:r>
      <w:proofErr w:type="gramEnd"/>
      <w:r w:rsidRPr="006B18CB">
        <w:t xml:space="preserve">VI) and tungsten(VI) compounds related to the </w:t>
      </w:r>
      <w:proofErr w:type="spellStart"/>
      <w:r w:rsidRPr="006B18CB">
        <w:t>Keggin</w:t>
      </w:r>
      <w:proofErr w:type="spellEnd"/>
      <w:r w:rsidRPr="006B18CB">
        <w:t xml:space="preserve"> structure. Inorg. Chem. 22, 207-216</w:t>
      </w:r>
    </w:p>
    <w:sectPr w:rsidR="00E81486" w:rsidSect="00DC73EE">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864FF9" w14:textId="77777777" w:rsidR="002604F8" w:rsidRDefault="002604F8" w:rsidP="004F5E36">
      <w:r>
        <w:separator/>
      </w:r>
    </w:p>
  </w:endnote>
  <w:endnote w:type="continuationSeparator" w:id="0">
    <w:p w14:paraId="1A29095B" w14:textId="77777777" w:rsidR="002604F8" w:rsidRDefault="002604F8"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Cambria"/>
    <w:panose1 w:val="00000000000000000000"/>
    <w:charset w:val="4D"/>
    <w:family w:val="roman"/>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8D84B3" w14:textId="77777777" w:rsidR="002604F8" w:rsidRDefault="002604F8" w:rsidP="004F5E36">
      <w:r>
        <w:separator/>
      </w:r>
    </w:p>
  </w:footnote>
  <w:footnote w:type="continuationSeparator" w:id="0">
    <w:p w14:paraId="6CEA0AC0" w14:textId="77777777" w:rsidR="002604F8" w:rsidRDefault="002604F8" w:rsidP="004F5E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558AF15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12266B64"/>
    <w:multiLevelType w:val="hybridMultilevel"/>
    <w:tmpl w:val="059214A0"/>
    <w:lvl w:ilvl="0" w:tplc="04100003">
      <w:start w:val="1"/>
      <w:numFmt w:val="bullet"/>
      <w:lvlText w:val="o"/>
      <w:lvlJc w:val="left"/>
      <w:pPr>
        <w:tabs>
          <w:tab w:val="num" w:pos="1080"/>
        </w:tabs>
        <w:ind w:left="1080" w:hanging="360"/>
      </w:pPr>
      <w:rPr>
        <w:rFonts w:ascii="Courier New" w:hAnsi="Courier New" w:cs="Courier New" w:hint="default"/>
      </w:rPr>
    </w:lvl>
    <w:lvl w:ilvl="1" w:tplc="04100003">
      <w:start w:val="1"/>
      <w:numFmt w:val="bullet"/>
      <w:lvlText w:val="o"/>
      <w:lvlJc w:val="left"/>
      <w:pPr>
        <w:tabs>
          <w:tab w:val="num" w:pos="1800"/>
        </w:tabs>
        <w:ind w:left="1800" w:hanging="360"/>
      </w:pPr>
      <w:rPr>
        <w:rFonts w:ascii="Courier New" w:hAnsi="Courier New" w:cs="Courier New" w:hint="default"/>
      </w:rPr>
    </w:lvl>
    <w:lvl w:ilvl="2" w:tplc="04100005">
      <w:start w:val="1"/>
      <w:numFmt w:val="bullet"/>
      <w:lvlText w:val=""/>
      <w:lvlJc w:val="left"/>
      <w:pPr>
        <w:tabs>
          <w:tab w:val="num" w:pos="2520"/>
        </w:tabs>
        <w:ind w:left="2520" w:hanging="360"/>
      </w:pPr>
      <w:rPr>
        <w:rFonts w:ascii="Wingdings" w:hAnsi="Wingdings" w:hint="default"/>
      </w:rPr>
    </w:lvl>
    <w:lvl w:ilvl="3" w:tplc="04100001" w:tentative="1">
      <w:start w:val="1"/>
      <w:numFmt w:val="bullet"/>
      <w:lvlText w:val=""/>
      <w:lvlJc w:val="left"/>
      <w:pPr>
        <w:tabs>
          <w:tab w:val="num" w:pos="3240"/>
        </w:tabs>
        <w:ind w:left="3240" w:hanging="360"/>
      </w:pPr>
      <w:rPr>
        <w:rFonts w:ascii="Symbol" w:hAnsi="Symbol" w:hint="default"/>
      </w:rPr>
    </w:lvl>
    <w:lvl w:ilvl="4" w:tplc="04100003" w:tentative="1">
      <w:start w:val="1"/>
      <w:numFmt w:val="bullet"/>
      <w:lvlText w:val="o"/>
      <w:lvlJc w:val="left"/>
      <w:pPr>
        <w:tabs>
          <w:tab w:val="num" w:pos="3960"/>
        </w:tabs>
        <w:ind w:left="3960" w:hanging="360"/>
      </w:pPr>
      <w:rPr>
        <w:rFonts w:ascii="Courier New" w:hAnsi="Courier New" w:cs="Courier New" w:hint="default"/>
      </w:rPr>
    </w:lvl>
    <w:lvl w:ilvl="5" w:tplc="04100005" w:tentative="1">
      <w:start w:val="1"/>
      <w:numFmt w:val="bullet"/>
      <w:lvlText w:val=""/>
      <w:lvlJc w:val="left"/>
      <w:pPr>
        <w:tabs>
          <w:tab w:val="num" w:pos="4680"/>
        </w:tabs>
        <w:ind w:left="4680" w:hanging="360"/>
      </w:pPr>
      <w:rPr>
        <w:rFonts w:ascii="Wingdings" w:hAnsi="Wingdings" w:hint="default"/>
      </w:rPr>
    </w:lvl>
    <w:lvl w:ilvl="6" w:tplc="04100001" w:tentative="1">
      <w:start w:val="1"/>
      <w:numFmt w:val="bullet"/>
      <w:lvlText w:val=""/>
      <w:lvlJc w:val="left"/>
      <w:pPr>
        <w:tabs>
          <w:tab w:val="num" w:pos="5400"/>
        </w:tabs>
        <w:ind w:left="5400" w:hanging="360"/>
      </w:pPr>
      <w:rPr>
        <w:rFonts w:ascii="Symbol" w:hAnsi="Symbol" w:hint="default"/>
      </w:rPr>
    </w:lvl>
    <w:lvl w:ilvl="7" w:tplc="04100003" w:tentative="1">
      <w:start w:val="1"/>
      <w:numFmt w:val="bullet"/>
      <w:lvlText w:val="o"/>
      <w:lvlJc w:val="left"/>
      <w:pPr>
        <w:tabs>
          <w:tab w:val="num" w:pos="6120"/>
        </w:tabs>
        <w:ind w:left="6120" w:hanging="360"/>
      </w:pPr>
      <w:rPr>
        <w:rFonts w:ascii="Courier New" w:hAnsi="Courier New" w:cs="Courier New" w:hint="default"/>
      </w:rPr>
    </w:lvl>
    <w:lvl w:ilvl="8" w:tplc="0410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2438217E"/>
    <w:multiLevelType w:val="multilevel"/>
    <w:tmpl w:val="AB4863EA"/>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142" w:firstLine="0"/>
      </w:pPr>
      <w:rPr>
        <w:rFonts w:hint="default"/>
      </w:rPr>
    </w:lvl>
    <w:lvl w:ilvl="3">
      <w:start w:val="1"/>
      <w:numFmt w:val="decimal"/>
      <w:pStyle w:val="TableSimple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2"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6"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9" w15:restartNumberingAfterBreak="0">
    <w:nsid w:val="59EE5B3D"/>
    <w:multiLevelType w:val="singleLevel"/>
    <w:tmpl w:val="B8D07E52"/>
    <w:lvl w:ilvl="0">
      <w:start w:val="1"/>
      <w:numFmt w:val="decimal"/>
      <w:pStyle w:val="RefrencesAbstratcsICC2024"/>
      <w:lvlText w:val="%1."/>
      <w:lvlJc w:val="left"/>
      <w:pPr>
        <w:tabs>
          <w:tab w:val="num" w:pos="360"/>
        </w:tabs>
        <w:ind w:left="360" w:hanging="360"/>
      </w:pPr>
      <w:rPr>
        <w:rFonts w:ascii="Arial" w:hAnsi="Arial" w:cs="Arial" w:hint="default"/>
        <w:sz w:val="18"/>
        <w:szCs w:val="18"/>
      </w:rPr>
    </w:lvl>
  </w:abstractNum>
  <w:abstractNum w:abstractNumId="20"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15:restartNumberingAfterBreak="0">
    <w:nsid w:val="63532F62"/>
    <w:multiLevelType w:val="hybridMultilevel"/>
    <w:tmpl w:val="CA5A57A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316882765">
    <w:abstractNumId w:val="11"/>
  </w:num>
  <w:num w:numId="2" w16cid:durableId="1954094313">
    <w:abstractNumId w:val="8"/>
  </w:num>
  <w:num w:numId="3" w16cid:durableId="2001083081">
    <w:abstractNumId w:val="3"/>
  </w:num>
  <w:num w:numId="4" w16cid:durableId="665287687">
    <w:abstractNumId w:val="2"/>
  </w:num>
  <w:num w:numId="5" w16cid:durableId="1763211618">
    <w:abstractNumId w:val="1"/>
  </w:num>
  <w:num w:numId="6" w16cid:durableId="733351894">
    <w:abstractNumId w:val="0"/>
  </w:num>
  <w:num w:numId="7" w16cid:durableId="1265187038">
    <w:abstractNumId w:val="9"/>
  </w:num>
  <w:num w:numId="8" w16cid:durableId="458382672">
    <w:abstractNumId w:val="7"/>
  </w:num>
  <w:num w:numId="9" w16cid:durableId="652636510">
    <w:abstractNumId w:val="6"/>
  </w:num>
  <w:num w:numId="10" w16cid:durableId="1972591888">
    <w:abstractNumId w:val="5"/>
  </w:num>
  <w:num w:numId="11" w16cid:durableId="1179278139">
    <w:abstractNumId w:val="4"/>
  </w:num>
  <w:num w:numId="12" w16cid:durableId="1575509198">
    <w:abstractNumId w:val="18"/>
  </w:num>
  <w:num w:numId="13" w16cid:durableId="695733619">
    <w:abstractNumId w:val="13"/>
  </w:num>
  <w:num w:numId="14" w16cid:durableId="145903400">
    <w:abstractNumId w:val="20"/>
  </w:num>
  <w:num w:numId="15" w16cid:durableId="19162326">
    <w:abstractNumId w:val="23"/>
  </w:num>
  <w:num w:numId="16" w16cid:durableId="1977102699">
    <w:abstractNumId w:val="22"/>
  </w:num>
  <w:num w:numId="17" w16cid:durableId="860774865">
    <w:abstractNumId w:val="12"/>
  </w:num>
  <w:num w:numId="18" w16cid:durableId="313221457">
    <w:abstractNumId w:val="13"/>
    <w:lvlOverride w:ilvl="0">
      <w:startOverride w:val="1"/>
    </w:lvlOverride>
  </w:num>
  <w:num w:numId="19" w16cid:durableId="534971577">
    <w:abstractNumId w:val="17"/>
  </w:num>
  <w:num w:numId="20" w16cid:durableId="1150947773">
    <w:abstractNumId w:val="16"/>
  </w:num>
  <w:num w:numId="21" w16cid:durableId="124660497">
    <w:abstractNumId w:val="15"/>
  </w:num>
  <w:num w:numId="22" w16cid:durableId="2099861471">
    <w:abstractNumId w:val="14"/>
  </w:num>
  <w:num w:numId="23" w16cid:durableId="84351335">
    <w:abstractNumId w:val="10"/>
  </w:num>
  <w:num w:numId="24" w16cid:durableId="1147473161">
    <w:abstractNumId w:val="11"/>
    <w:lvlOverride w:ilvl="0">
      <w:startOverride w:val="1"/>
    </w:lvlOverride>
    <w:lvlOverride w:ilvl="1">
      <w:startOverride w:val="4"/>
    </w:lvlOverride>
  </w:num>
  <w:num w:numId="25" w16cid:durableId="362487882">
    <w:abstractNumId w:val="19"/>
  </w:num>
  <w:num w:numId="26" w16cid:durableId="2123574440">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0"/>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27C0"/>
    <w:rsid w:val="000052FB"/>
    <w:rsid w:val="00005A19"/>
    <w:rsid w:val="000117CB"/>
    <w:rsid w:val="0002297C"/>
    <w:rsid w:val="00022D8E"/>
    <w:rsid w:val="0003148D"/>
    <w:rsid w:val="00031EEC"/>
    <w:rsid w:val="000475E9"/>
    <w:rsid w:val="00051566"/>
    <w:rsid w:val="00052204"/>
    <w:rsid w:val="000562A9"/>
    <w:rsid w:val="00062A9A"/>
    <w:rsid w:val="00065058"/>
    <w:rsid w:val="000751FF"/>
    <w:rsid w:val="00086C39"/>
    <w:rsid w:val="0009240B"/>
    <w:rsid w:val="000A03B2"/>
    <w:rsid w:val="000A7CAC"/>
    <w:rsid w:val="000B5DA3"/>
    <w:rsid w:val="000D0268"/>
    <w:rsid w:val="000D34BE"/>
    <w:rsid w:val="000D3AA0"/>
    <w:rsid w:val="000E0B3C"/>
    <w:rsid w:val="000E102F"/>
    <w:rsid w:val="000E323F"/>
    <w:rsid w:val="000E34BD"/>
    <w:rsid w:val="000E36F1"/>
    <w:rsid w:val="000E3A73"/>
    <w:rsid w:val="000E414A"/>
    <w:rsid w:val="000E41FB"/>
    <w:rsid w:val="000E48A2"/>
    <w:rsid w:val="000E75FD"/>
    <w:rsid w:val="000F0418"/>
    <w:rsid w:val="000F093C"/>
    <w:rsid w:val="000F787B"/>
    <w:rsid w:val="0011382E"/>
    <w:rsid w:val="00114860"/>
    <w:rsid w:val="00117BB5"/>
    <w:rsid w:val="0012091F"/>
    <w:rsid w:val="00126BC2"/>
    <w:rsid w:val="00127763"/>
    <w:rsid w:val="001308B6"/>
    <w:rsid w:val="0013121F"/>
    <w:rsid w:val="00131FE6"/>
    <w:rsid w:val="0013263F"/>
    <w:rsid w:val="001331DF"/>
    <w:rsid w:val="00134DE4"/>
    <w:rsid w:val="001367A3"/>
    <w:rsid w:val="00137FA8"/>
    <w:rsid w:val="0014034D"/>
    <w:rsid w:val="00140FE3"/>
    <w:rsid w:val="00142F36"/>
    <w:rsid w:val="00144D16"/>
    <w:rsid w:val="00147276"/>
    <w:rsid w:val="0015048E"/>
    <w:rsid w:val="00150E59"/>
    <w:rsid w:val="00152DE3"/>
    <w:rsid w:val="001545A3"/>
    <w:rsid w:val="00164CF9"/>
    <w:rsid w:val="001667A6"/>
    <w:rsid w:val="00181185"/>
    <w:rsid w:val="0018171E"/>
    <w:rsid w:val="00184AD6"/>
    <w:rsid w:val="00185663"/>
    <w:rsid w:val="00190C56"/>
    <w:rsid w:val="00191511"/>
    <w:rsid w:val="001A4AF7"/>
    <w:rsid w:val="001B0349"/>
    <w:rsid w:val="001B1E93"/>
    <w:rsid w:val="001B42FB"/>
    <w:rsid w:val="001B437F"/>
    <w:rsid w:val="001B65C1"/>
    <w:rsid w:val="001C260F"/>
    <w:rsid w:val="001C33C1"/>
    <w:rsid w:val="001C341D"/>
    <w:rsid w:val="001C5C3A"/>
    <w:rsid w:val="001C684B"/>
    <w:rsid w:val="001D0CFB"/>
    <w:rsid w:val="001D21AF"/>
    <w:rsid w:val="001D53FC"/>
    <w:rsid w:val="001E320E"/>
    <w:rsid w:val="001F42A5"/>
    <w:rsid w:val="001F7B9D"/>
    <w:rsid w:val="00201C93"/>
    <w:rsid w:val="002071BC"/>
    <w:rsid w:val="00210EE4"/>
    <w:rsid w:val="0022070B"/>
    <w:rsid w:val="002224B4"/>
    <w:rsid w:val="0023407E"/>
    <w:rsid w:val="00237759"/>
    <w:rsid w:val="00243829"/>
    <w:rsid w:val="002447EF"/>
    <w:rsid w:val="00251550"/>
    <w:rsid w:val="0025235B"/>
    <w:rsid w:val="00255145"/>
    <w:rsid w:val="002604F8"/>
    <w:rsid w:val="00263B05"/>
    <w:rsid w:val="0026698F"/>
    <w:rsid w:val="00267A67"/>
    <w:rsid w:val="0027221A"/>
    <w:rsid w:val="00275B61"/>
    <w:rsid w:val="00280FAF"/>
    <w:rsid w:val="00282656"/>
    <w:rsid w:val="00296B83"/>
    <w:rsid w:val="002A2B49"/>
    <w:rsid w:val="002B397E"/>
    <w:rsid w:val="002B4015"/>
    <w:rsid w:val="002B78CE"/>
    <w:rsid w:val="002C2FB6"/>
    <w:rsid w:val="002C387A"/>
    <w:rsid w:val="002D2A39"/>
    <w:rsid w:val="002D4D36"/>
    <w:rsid w:val="002D5284"/>
    <w:rsid w:val="002E24C2"/>
    <w:rsid w:val="002E4F23"/>
    <w:rsid w:val="002E5FA7"/>
    <w:rsid w:val="002F3309"/>
    <w:rsid w:val="002F4389"/>
    <w:rsid w:val="003008CE"/>
    <w:rsid w:val="003009B7"/>
    <w:rsid w:val="00300E56"/>
    <w:rsid w:val="0030152C"/>
    <w:rsid w:val="0030469C"/>
    <w:rsid w:val="00321CA6"/>
    <w:rsid w:val="00323763"/>
    <w:rsid w:val="00323C5F"/>
    <w:rsid w:val="00324CB1"/>
    <w:rsid w:val="00334C09"/>
    <w:rsid w:val="00344187"/>
    <w:rsid w:val="00347A4D"/>
    <w:rsid w:val="00351524"/>
    <w:rsid w:val="003648DB"/>
    <w:rsid w:val="00371187"/>
    <w:rsid w:val="003723D4"/>
    <w:rsid w:val="00372C99"/>
    <w:rsid w:val="00381905"/>
    <w:rsid w:val="00384CC8"/>
    <w:rsid w:val="003871FD"/>
    <w:rsid w:val="003904D3"/>
    <w:rsid w:val="00391845"/>
    <w:rsid w:val="003A1E30"/>
    <w:rsid w:val="003A2829"/>
    <w:rsid w:val="003A7D1C"/>
    <w:rsid w:val="003B304B"/>
    <w:rsid w:val="003B3146"/>
    <w:rsid w:val="003B49CD"/>
    <w:rsid w:val="003C3D91"/>
    <w:rsid w:val="003C423F"/>
    <w:rsid w:val="003D0FF5"/>
    <w:rsid w:val="003D1E02"/>
    <w:rsid w:val="003D3802"/>
    <w:rsid w:val="003F015E"/>
    <w:rsid w:val="00400414"/>
    <w:rsid w:val="004025FF"/>
    <w:rsid w:val="0041446B"/>
    <w:rsid w:val="00426E2A"/>
    <w:rsid w:val="00437EA5"/>
    <w:rsid w:val="0044071E"/>
    <w:rsid w:val="004412CE"/>
    <w:rsid w:val="00441735"/>
    <w:rsid w:val="0044329C"/>
    <w:rsid w:val="00453E24"/>
    <w:rsid w:val="00457456"/>
    <w:rsid w:val="004574DB"/>
    <w:rsid w:val="004577FE"/>
    <w:rsid w:val="00457B9C"/>
    <w:rsid w:val="0046164A"/>
    <w:rsid w:val="004628D2"/>
    <w:rsid w:val="00462DCD"/>
    <w:rsid w:val="004648AD"/>
    <w:rsid w:val="004657FA"/>
    <w:rsid w:val="004703A9"/>
    <w:rsid w:val="004760DE"/>
    <w:rsid w:val="004763D7"/>
    <w:rsid w:val="00477A43"/>
    <w:rsid w:val="004A004E"/>
    <w:rsid w:val="004A24CF"/>
    <w:rsid w:val="004B4D29"/>
    <w:rsid w:val="004B6E92"/>
    <w:rsid w:val="004B7798"/>
    <w:rsid w:val="004B7B46"/>
    <w:rsid w:val="004C0ECA"/>
    <w:rsid w:val="004C3D1D"/>
    <w:rsid w:val="004C3D84"/>
    <w:rsid w:val="004C7913"/>
    <w:rsid w:val="004D3FF4"/>
    <w:rsid w:val="004E2B1C"/>
    <w:rsid w:val="004E2B84"/>
    <w:rsid w:val="004E4DD6"/>
    <w:rsid w:val="004F4896"/>
    <w:rsid w:val="004F5E36"/>
    <w:rsid w:val="00507B47"/>
    <w:rsid w:val="00507BEF"/>
    <w:rsid w:val="00507CC9"/>
    <w:rsid w:val="005119A5"/>
    <w:rsid w:val="005220B6"/>
    <w:rsid w:val="005265F9"/>
    <w:rsid w:val="005278B7"/>
    <w:rsid w:val="00532016"/>
    <w:rsid w:val="005346C8"/>
    <w:rsid w:val="0054053C"/>
    <w:rsid w:val="005408B7"/>
    <w:rsid w:val="00543E7D"/>
    <w:rsid w:val="00547A68"/>
    <w:rsid w:val="005531C9"/>
    <w:rsid w:val="00554879"/>
    <w:rsid w:val="005657D3"/>
    <w:rsid w:val="00566736"/>
    <w:rsid w:val="00570C43"/>
    <w:rsid w:val="00576B21"/>
    <w:rsid w:val="00581C90"/>
    <w:rsid w:val="005849C0"/>
    <w:rsid w:val="00592274"/>
    <w:rsid w:val="005976E1"/>
    <w:rsid w:val="005B2110"/>
    <w:rsid w:val="005B333E"/>
    <w:rsid w:val="005B350B"/>
    <w:rsid w:val="005B5908"/>
    <w:rsid w:val="005B61E6"/>
    <w:rsid w:val="005B7161"/>
    <w:rsid w:val="005C77E1"/>
    <w:rsid w:val="005D668A"/>
    <w:rsid w:val="005D6A2F"/>
    <w:rsid w:val="005E0592"/>
    <w:rsid w:val="005E1A82"/>
    <w:rsid w:val="005E216F"/>
    <w:rsid w:val="005E3A1A"/>
    <w:rsid w:val="005E794C"/>
    <w:rsid w:val="005F0A28"/>
    <w:rsid w:val="005F0E5E"/>
    <w:rsid w:val="005F5150"/>
    <w:rsid w:val="005F7196"/>
    <w:rsid w:val="00600520"/>
    <w:rsid w:val="00600535"/>
    <w:rsid w:val="00601EE0"/>
    <w:rsid w:val="00603128"/>
    <w:rsid w:val="006041BE"/>
    <w:rsid w:val="00605CE5"/>
    <w:rsid w:val="00610CD6"/>
    <w:rsid w:val="00613C02"/>
    <w:rsid w:val="00620178"/>
    <w:rsid w:val="00620DEE"/>
    <w:rsid w:val="00621F92"/>
    <w:rsid w:val="0062280A"/>
    <w:rsid w:val="006231E1"/>
    <w:rsid w:val="00625639"/>
    <w:rsid w:val="006276AE"/>
    <w:rsid w:val="00631B33"/>
    <w:rsid w:val="0064184D"/>
    <w:rsid w:val="006422CC"/>
    <w:rsid w:val="00642987"/>
    <w:rsid w:val="00651D18"/>
    <w:rsid w:val="00660E3E"/>
    <w:rsid w:val="00662E74"/>
    <w:rsid w:val="0067544C"/>
    <w:rsid w:val="00677674"/>
    <w:rsid w:val="00680C23"/>
    <w:rsid w:val="00683E23"/>
    <w:rsid w:val="00686DBD"/>
    <w:rsid w:val="00690827"/>
    <w:rsid w:val="00693766"/>
    <w:rsid w:val="006968C8"/>
    <w:rsid w:val="00697C85"/>
    <w:rsid w:val="006A3281"/>
    <w:rsid w:val="006A6DE5"/>
    <w:rsid w:val="006B18CB"/>
    <w:rsid w:val="006B1AB8"/>
    <w:rsid w:val="006B4888"/>
    <w:rsid w:val="006B5E86"/>
    <w:rsid w:val="006C2E45"/>
    <w:rsid w:val="006C359C"/>
    <w:rsid w:val="006C5579"/>
    <w:rsid w:val="006C6CEC"/>
    <w:rsid w:val="006C748C"/>
    <w:rsid w:val="006D5086"/>
    <w:rsid w:val="006D6E8B"/>
    <w:rsid w:val="006D7209"/>
    <w:rsid w:val="006E15D5"/>
    <w:rsid w:val="006E1A6D"/>
    <w:rsid w:val="006E737D"/>
    <w:rsid w:val="006F6F92"/>
    <w:rsid w:val="00705CCA"/>
    <w:rsid w:val="00707DD1"/>
    <w:rsid w:val="00713973"/>
    <w:rsid w:val="00720A24"/>
    <w:rsid w:val="00726EEC"/>
    <w:rsid w:val="00732386"/>
    <w:rsid w:val="0073514D"/>
    <w:rsid w:val="00735757"/>
    <w:rsid w:val="00741FE8"/>
    <w:rsid w:val="007447F3"/>
    <w:rsid w:val="00745BEB"/>
    <w:rsid w:val="00747849"/>
    <w:rsid w:val="0075499F"/>
    <w:rsid w:val="00757FD7"/>
    <w:rsid w:val="007661C8"/>
    <w:rsid w:val="0077098D"/>
    <w:rsid w:val="007765D3"/>
    <w:rsid w:val="007817D5"/>
    <w:rsid w:val="00782759"/>
    <w:rsid w:val="00785BF9"/>
    <w:rsid w:val="00786FC2"/>
    <w:rsid w:val="00790FD2"/>
    <w:rsid w:val="007931FA"/>
    <w:rsid w:val="00793A2C"/>
    <w:rsid w:val="007A4861"/>
    <w:rsid w:val="007A7BBA"/>
    <w:rsid w:val="007B0C50"/>
    <w:rsid w:val="007B48F9"/>
    <w:rsid w:val="007B7792"/>
    <w:rsid w:val="007C1A43"/>
    <w:rsid w:val="007D0951"/>
    <w:rsid w:val="007D1913"/>
    <w:rsid w:val="007D610D"/>
    <w:rsid w:val="007F0873"/>
    <w:rsid w:val="007F79D9"/>
    <w:rsid w:val="0080013E"/>
    <w:rsid w:val="00801759"/>
    <w:rsid w:val="00806276"/>
    <w:rsid w:val="00813288"/>
    <w:rsid w:val="008168FC"/>
    <w:rsid w:val="00830996"/>
    <w:rsid w:val="008345F1"/>
    <w:rsid w:val="00840B1A"/>
    <w:rsid w:val="00856D03"/>
    <w:rsid w:val="00857036"/>
    <w:rsid w:val="00865B07"/>
    <w:rsid w:val="008667EA"/>
    <w:rsid w:val="0087637F"/>
    <w:rsid w:val="008832AA"/>
    <w:rsid w:val="00892AD5"/>
    <w:rsid w:val="008A1512"/>
    <w:rsid w:val="008B290D"/>
    <w:rsid w:val="008B5DF6"/>
    <w:rsid w:val="008C09E4"/>
    <w:rsid w:val="008C7508"/>
    <w:rsid w:val="008D32B9"/>
    <w:rsid w:val="008D433B"/>
    <w:rsid w:val="008D4A16"/>
    <w:rsid w:val="008E0529"/>
    <w:rsid w:val="008E5401"/>
    <w:rsid w:val="008E566E"/>
    <w:rsid w:val="008F2506"/>
    <w:rsid w:val="0090161A"/>
    <w:rsid w:val="00901EB6"/>
    <w:rsid w:val="009041F8"/>
    <w:rsid w:val="00904C62"/>
    <w:rsid w:val="00922BA8"/>
    <w:rsid w:val="00924DAC"/>
    <w:rsid w:val="00927058"/>
    <w:rsid w:val="009345C0"/>
    <w:rsid w:val="00940770"/>
    <w:rsid w:val="00942750"/>
    <w:rsid w:val="0094364A"/>
    <w:rsid w:val="009450CE"/>
    <w:rsid w:val="009459BB"/>
    <w:rsid w:val="00947179"/>
    <w:rsid w:val="0095164B"/>
    <w:rsid w:val="00953D3D"/>
    <w:rsid w:val="00954090"/>
    <w:rsid w:val="009573E7"/>
    <w:rsid w:val="00957615"/>
    <w:rsid w:val="00963E05"/>
    <w:rsid w:val="00964A45"/>
    <w:rsid w:val="00964C08"/>
    <w:rsid w:val="00967843"/>
    <w:rsid w:val="00967D54"/>
    <w:rsid w:val="00971028"/>
    <w:rsid w:val="00985868"/>
    <w:rsid w:val="0099106D"/>
    <w:rsid w:val="00993B84"/>
    <w:rsid w:val="00994C42"/>
    <w:rsid w:val="00994C6A"/>
    <w:rsid w:val="00994F6B"/>
    <w:rsid w:val="00996483"/>
    <w:rsid w:val="00996EA9"/>
    <w:rsid w:val="00996F5A"/>
    <w:rsid w:val="009A2C96"/>
    <w:rsid w:val="009A43A9"/>
    <w:rsid w:val="009B041A"/>
    <w:rsid w:val="009B5AE2"/>
    <w:rsid w:val="009B7671"/>
    <w:rsid w:val="009C37C3"/>
    <w:rsid w:val="009C4D5B"/>
    <w:rsid w:val="009C6A1A"/>
    <w:rsid w:val="009C7C86"/>
    <w:rsid w:val="009D06D5"/>
    <w:rsid w:val="009D2FF7"/>
    <w:rsid w:val="009D4DBB"/>
    <w:rsid w:val="009E222D"/>
    <w:rsid w:val="009E6AA6"/>
    <w:rsid w:val="009E7884"/>
    <w:rsid w:val="009E788A"/>
    <w:rsid w:val="009F0E08"/>
    <w:rsid w:val="00A079AE"/>
    <w:rsid w:val="00A15725"/>
    <w:rsid w:val="00A1763D"/>
    <w:rsid w:val="00A17CEC"/>
    <w:rsid w:val="00A27EF0"/>
    <w:rsid w:val="00A42361"/>
    <w:rsid w:val="00A50B20"/>
    <w:rsid w:val="00A51390"/>
    <w:rsid w:val="00A60D13"/>
    <w:rsid w:val="00A7223D"/>
    <w:rsid w:val="00A72745"/>
    <w:rsid w:val="00A76EFC"/>
    <w:rsid w:val="00A81C18"/>
    <w:rsid w:val="00A82FAD"/>
    <w:rsid w:val="00A87D50"/>
    <w:rsid w:val="00A91010"/>
    <w:rsid w:val="00A94DA6"/>
    <w:rsid w:val="00A97F29"/>
    <w:rsid w:val="00AA702E"/>
    <w:rsid w:val="00AA7D26"/>
    <w:rsid w:val="00AB0964"/>
    <w:rsid w:val="00AB5011"/>
    <w:rsid w:val="00AC1E69"/>
    <w:rsid w:val="00AC7368"/>
    <w:rsid w:val="00AD0A90"/>
    <w:rsid w:val="00AD16B9"/>
    <w:rsid w:val="00AE377D"/>
    <w:rsid w:val="00AF0EBA"/>
    <w:rsid w:val="00AF2463"/>
    <w:rsid w:val="00B02939"/>
    <w:rsid w:val="00B02C8A"/>
    <w:rsid w:val="00B06025"/>
    <w:rsid w:val="00B17FBD"/>
    <w:rsid w:val="00B21C8A"/>
    <w:rsid w:val="00B24A24"/>
    <w:rsid w:val="00B25B63"/>
    <w:rsid w:val="00B315A6"/>
    <w:rsid w:val="00B31813"/>
    <w:rsid w:val="00B31E32"/>
    <w:rsid w:val="00B33365"/>
    <w:rsid w:val="00B506B6"/>
    <w:rsid w:val="00B57B36"/>
    <w:rsid w:val="00B57E6F"/>
    <w:rsid w:val="00B61368"/>
    <w:rsid w:val="00B67271"/>
    <w:rsid w:val="00B72389"/>
    <w:rsid w:val="00B8686D"/>
    <w:rsid w:val="00B93F69"/>
    <w:rsid w:val="00BB1DDC"/>
    <w:rsid w:val="00BB582B"/>
    <w:rsid w:val="00BB7508"/>
    <w:rsid w:val="00BC30C9"/>
    <w:rsid w:val="00BD077D"/>
    <w:rsid w:val="00BD4EEA"/>
    <w:rsid w:val="00BE01E0"/>
    <w:rsid w:val="00BE3A7C"/>
    <w:rsid w:val="00BE3E58"/>
    <w:rsid w:val="00BE44E0"/>
    <w:rsid w:val="00BF13CE"/>
    <w:rsid w:val="00BF34D1"/>
    <w:rsid w:val="00C01616"/>
    <w:rsid w:val="00C0162B"/>
    <w:rsid w:val="00C0221C"/>
    <w:rsid w:val="00C068ED"/>
    <w:rsid w:val="00C10A30"/>
    <w:rsid w:val="00C11CB0"/>
    <w:rsid w:val="00C1337E"/>
    <w:rsid w:val="00C2059E"/>
    <w:rsid w:val="00C2250D"/>
    <w:rsid w:val="00C22E0C"/>
    <w:rsid w:val="00C25182"/>
    <w:rsid w:val="00C32C7D"/>
    <w:rsid w:val="00C345B1"/>
    <w:rsid w:val="00C40142"/>
    <w:rsid w:val="00C40B35"/>
    <w:rsid w:val="00C52C3C"/>
    <w:rsid w:val="00C52CCC"/>
    <w:rsid w:val="00C53CF7"/>
    <w:rsid w:val="00C57182"/>
    <w:rsid w:val="00C57863"/>
    <w:rsid w:val="00C605E8"/>
    <w:rsid w:val="00C640AF"/>
    <w:rsid w:val="00C64158"/>
    <w:rsid w:val="00C655FD"/>
    <w:rsid w:val="00C72801"/>
    <w:rsid w:val="00C72B36"/>
    <w:rsid w:val="00C75407"/>
    <w:rsid w:val="00C81E7D"/>
    <w:rsid w:val="00C8224B"/>
    <w:rsid w:val="00C84000"/>
    <w:rsid w:val="00C841C6"/>
    <w:rsid w:val="00C870A8"/>
    <w:rsid w:val="00C92595"/>
    <w:rsid w:val="00C94434"/>
    <w:rsid w:val="00C97D33"/>
    <w:rsid w:val="00CA0D75"/>
    <w:rsid w:val="00CA1C95"/>
    <w:rsid w:val="00CA5A9C"/>
    <w:rsid w:val="00CB0F7E"/>
    <w:rsid w:val="00CC4C20"/>
    <w:rsid w:val="00CC5DED"/>
    <w:rsid w:val="00CD0872"/>
    <w:rsid w:val="00CD3517"/>
    <w:rsid w:val="00CD5FE2"/>
    <w:rsid w:val="00CE2A7F"/>
    <w:rsid w:val="00CE78E3"/>
    <w:rsid w:val="00CE7C68"/>
    <w:rsid w:val="00CF494E"/>
    <w:rsid w:val="00D02B4C"/>
    <w:rsid w:val="00D040C4"/>
    <w:rsid w:val="00D07CEC"/>
    <w:rsid w:val="00D1750B"/>
    <w:rsid w:val="00D20AD1"/>
    <w:rsid w:val="00D2525C"/>
    <w:rsid w:val="00D2582C"/>
    <w:rsid w:val="00D26CEF"/>
    <w:rsid w:val="00D34E44"/>
    <w:rsid w:val="00D41934"/>
    <w:rsid w:val="00D41B57"/>
    <w:rsid w:val="00D423A6"/>
    <w:rsid w:val="00D42FD9"/>
    <w:rsid w:val="00D461F1"/>
    <w:rsid w:val="00D46B7E"/>
    <w:rsid w:val="00D47A0C"/>
    <w:rsid w:val="00D47BD4"/>
    <w:rsid w:val="00D57C84"/>
    <w:rsid w:val="00D6057D"/>
    <w:rsid w:val="00D71640"/>
    <w:rsid w:val="00D72E71"/>
    <w:rsid w:val="00D73FD9"/>
    <w:rsid w:val="00D81FDF"/>
    <w:rsid w:val="00D836C5"/>
    <w:rsid w:val="00D84576"/>
    <w:rsid w:val="00D9541C"/>
    <w:rsid w:val="00DA1399"/>
    <w:rsid w:val="00DA1CF8"/>
    <w:rsid w:val="00DA24C6"/>
    <w:rsid w:val="00DA4D7B"/>
    <w:rsid w:val="00DC2840"/>
    <w:rsid w:val="00DC73EE"/>
    <w:rsid w:val="00DD271C"/>
    <w:rsid w:val="00DD420D"/>
    <w:rsid w:val="00DD7FA7"/>
    <w:rsid w:val="00DE264A"/>
    <w:rsid w:val="00DE3955"/>
    <w:rsid w:val="00DE457A"/>
    <w:rsid w:val="00DF1617"/>
    <w:rsid w:val="00DF5072"/>
    <w:rsid w:val="00DF6303"/>
    <w:rsid w:val="00E02193"/>
    <w:rsid w:val="00E02D18"/>
    <w:rsid w:val="00E041E7"/>
    <w:rsid w:val="00E23308"/>
    <w:rsid w:val="00E23CA1"/>
    <w:rsid w:val="00E32A9D"/>
    <w:rsid w:val="00E409A8"/>
    <w:rsid w:val="00E47249"/>
    <w:rsid w:val="00E50C12"/>
    <w:rsid w:val="00E65B91"/>
    <w:rsid w:val="00E71AD3"/>
    <w:rsid w:val="00E7209D"/>
    <w:rsid w:val="00E72EAD"/>
    <w:rsid w:val="00E77223"/>
    <w:rsid w:val="00E81486"/>
    <w:rsid w:val="00E8528B"/>
    <w:rsid w:val="00E85B94"/>
    <w:rsid w:val="00E978D0"/>
    <w:rsid w:val="00EA4613"/>
    <w:rsid w:val="00EA7F91"/>
    <w:rsid w:val="00EB1523"/>
    <w:rsid w:val="00EB2201"/>
    <w:rsid w:val="00EC0E49"/>
    <w:rsid w:val="00EC101F"/>
    <w:rsid w:val="00EC1D9F"/>
    <w:rsid w:val="00EC1DE3"/>
    <w:rsid w:val="00EC47EF"/>
    <w:rsid w:val="00ED678C"/>
    <w:rsid w:val="00EE0131"/>
    <w:rsid w:val="00EE17B0"/>
    <w:rsid w:val="00EF06D9"/>
    <w:rsid w:val="00EF333C"/>
    <w:rsid w:val="00F030AD"/>
    <w:rsid w:val="00F059A9"/>
    <w:rsid w:val="00F05F51"/>
    <w:rsid w:val="00F23737"/>
    <w:rsid w:val="00F3049E"/>
    <w:rsid w:val="00F30C64"/>
    <w:rsid w:val="00F32BA2"/>
    <w:rsid w:val="00F32CDB"/>
    <w:rsid w:val="00F40A5C"/>
    <w:rsid w:val="00F41EE4"/>
    <w:rsid w:val="00F565FE"/>
    <w:rsid w:val="00F63015"/>
    <w:rsid w:val="00F63A70"/>
    <w:rsid w:val="00F63D8C"/>
    <w:rsid w:val="00F671D1"/>
    <w:rsid w:val="00F67ABB"/>
    <w:rsid w:val="00F7534E"/>
    <w:rsid w:val="00F81CBA"/>
    <w:rsid w:val="00F8570C"/>
    <w:rsid w:val="00F9017D"/>
    <w:rsid w:val="00F919AD"/>
    <w:rsid w:val="00F93EDF"/>
    <w:rsid w:val="00F97ECB"/>
    <w:rsid w:val="00FA0B92"/>
    <w:rsid w:val="00FA1802"/>
    <w:rsid w:val="00FA21D0"/>
    <w:rsid w:val="00FA5F5F"/>
    <w:rsid w:val="00FB6692"/>
    <w:rsid w:val="00FB730C"/>
    <w:rsid w:val="00FC13F7"/>
    <w:rsid w:val="00FC2695"/>
    <w:rsid w:val="00FC3E03"/>
    <w:rsid w:val="00FC3FC1"/>
    <w:rsid w:val="00FD66B4"/>
    <w:rsid w:val="00FE39E6"/>
    <w:rsid w:val="00FE43D3"/>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AE0CC22"/>
  <w14:defaultImageDpi w14:val="330"/>
  <w15:docId w15:val="{0B95FB59-9D38-42B5-B090-D2348EE1E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Heading1">
    <w:name w:val="heading 1"/>
    <w:basedOn w:val="CETHeading1"/>
    <w:next w:val="Normal"/>
    <w:link w:val="Heading1Char"/>
    <w:uiPriority w:val="9"/>
    <w:rsid w:val="004F5E36"/>
    <w:pPr>
      <w:tabs>
        <w:tab w:val="right" w:pos="7100"/>
      </w:tabs>
      <w:jc w:val="both"/>
      <w:outlineLvl w:val="0"/>
    </w:pPr>
    <w:rPr>
      <w:lang w:val="en-GB"/>
    </w:rPr>
  </w:style>
  <w:style w:type="paragraph" w:styleId="Heading2">
    <w:name w:val="heading 2"/>
    <w:basedOn w:val="Normal"/>
    <w:next w:val="Normal"/>
    <w:link w:val="Heading2Char"/>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C53CF7"/>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leSimple1">
    <w:name w:val="Table Simple 1"/>
    <w:basedOn w:val="TableNormal"/>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C53CF7"/>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CommentReference">
    <w:name w:val="annotation reference"/>
    <w:basedOn w:val="DefaultParagraphFont"/>
    <w:uiPriority w:val="99"/>
    <w:semiHidden/>
    <w:unhideWhenUsed/>
    <w:rsid w:val="004577FE"/>
    <w:rPr>
      <w:sz w:val="16"/>
      <w:szCs w:val="16"/>
    </w:rPr>
  </w:style>
  <w:style w:type="paragraph" w:styleId="BalloonText">
    <w:name w:val="Balloon Text"/>
    <w:basedOn w:val="Normal"/>
    <w:link w:val="BalloonTextChar"/>
    <w:uiPriority w:val="99"/>
    <w:semiHidden/>
    <w:unhideWhenUsed/>
    <w:rsid w:val="000D34B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34BE"/>
    <w:rPr>
      <w:rFonts w:ascii="Tahoma" w:hAnsi="Tahoma" w:cs="Tahoma"/>
      <w:sz w:val="16"/>
      <w:szCs w:val="16"/>
    </w:rPr>
  </w:style>
  <w:style w:type="paragraph" w:styleId="Bibliography">
    <w:name w:val="Bibliography"/>
    <w:basedOn w:val="CETReferencetext"/>
    <w:uiPriority w:val="37"/>
    <w:unhideWhenUsed/>
    <w:rsid w:val="00631B33"/>
    <w:pPr>
      <w:spacing w:line="240" w:lineRule="auto"/>
      <w:ind w:left="720" w:hanging="720"/>
    </w:pPr>
  </w:style>
  <w:style w:type="paragraph" w:styleId="BodyText2">
    <w:name w:val="Body Text 2"/>
    <w:basedOn w:val="Normal"/>
    <w:link w:val="BodyText2Char"/>
    <w:uiPriority w:val="99"/>
    <w:semiHidden/>
    <w:unhideWhenUsed/>
    <w:rsid w:val="0003148D"/>
    <w:pPr>
      <w:spacing w:after="120" w:line="480" w:lineRule="auto"/>
    </w:pPr>
  </w:style>
  <w:style w:type="character" w:customStyle="1" w:styleId="BodyText2Char">
    <w:name w:val="Body Text 2 Char"/>
    <w:basedOn w:val="DefaultParagraphFont"/>
    <w:link w:val="BodyText2"/>
    <w:uiPriority w:val="99"/>
    <w:semiHidden/>
    <w:rsid w:val="0003148D"/>
  </w:style>
  <w:style w:type="paragraph" w:styleId="BodyText3">
    <w:name w:val="Body Text 3"/>
    <w:basedOn w:val="Normal"/>
    <w:link w:val="BodyText3Char"/>
    <w:uiPriority w:val="99"/>
    <w:semiHidden/>
    <w:unhideWhenUsed/>
    <w:rsid w:val="0003148D"/>
    <w:pPr>
      <w:spacing w:after="120"/>
    </w:pPr>
    <w:rPr>
      <w:sz w:val="16"/>
      <w:szCs w:val="16"/>
    </w:rPr>
  </w:style>
  <w:style w:type="character" w:customStyle="1" w:styleId="BodyText3Char">
    <w:name w:val="Body Text 3 Char"/>
    <w:basedOn w:val="DefaultParagraphFont"/>
    <w:link w:val="BodyText3"/>
    <w:uiPriority w:val="99"/>
    <w:semiHidden/>
    <w:rsid w:val="0003148D"/>
    <w:rPr>
      <w:sz w:val="16"/>
      <w:szCs w:val="16"/>
    </w:rPr>
  </w:style>
  <w:style w:type="paragraph" w:styleId="BodyText">
    <w:name w:val="Body Text"/>
    <w:basedOn w:val="Normal"/>
    <w:link w:val="BodyTextChar"/>
    <w:uiPriority w:val="99"/>
    <w:semiHidden/>
    <w:unhideWhenUsed/>
    <w:rsid w:val="0003148D"/>
    <w:pPr>
      <w:spacing w:after="120"/>
    </w:pPr>
  </w:style>
  <w:style w:type="character" w:customStyle="1" w:styleId="BodyTextChar">
    <w:name w:val="Body Text Char"/>
    <w:basedOn w:val="DefaultParagraphFont"/>
    <w:link w:val="BodyText"/>
    <w:uiPriority w:val="99"/>
    <w:semiHidden/>
    <w:rsid w:val="0003148D"/>
  </w:style>
  <w:style w:type="paragraph" w:styleId="Date">
    <w:name w:val="Date"/>
    <w:basedOn w:val="Normal"/>
    <w:next w:val="Normal"/>
    <w:link w:val="DateChar"/>
    <w:uiPriority w:val="99"/>
    <w:semiHidden/>
    <w:unhideWhenUsed/>
    <w:rsid w:val="0003148D"/>
  </w:style>
  <w:style w:type="character" w:customStyle="1" w:styleId="DateChar">
    <w:name w:val="Date Char"/>
    <w:basedOn w:val="DefaultParagraphFont"/>
    <w:link w:val="Date"/>
    <w:uiPriority w:val="99"/>
    <w:semiHidden/>
    <w:rsid w:val="0003148D"/>
  </w:style>
  <w:style w:type="paragraph" w:styleId="Caption">
    <w:name w:val="caption"/>
    <w:basedOn w:val="Normal"/>
    <w:next w:val="Normal"/>
    <w:uiPriority w:val="35"/>
    <w:semiHidden/>
    <w:unhideWhenUsed/>
    <w:qFormat/>
    <w:rsid w:val="0003148D"/>
    <w:pPr>
      <w:spacing w:line="240" w:lineRule="auto"/>
    </w:pPr>
    <w:rPr>
      <w:b/>
      <w:bCs/>
      <w:color w:val="4F81BD" w:themeColor="accent1"/>
      <w:szCs w:val="18"/>
    </w:rPr>
  </w:style>
  <w:style w:type="paragraph" w:styleId="List">
    <w:name w:val="List"/>
    <w:basedOn w:val="Normal"/>
    <w:uiPriority w:val="99"/>
    <w:semiHidden/>
    <w:unhideWhenUsed/>
    <w:rsid w:val="0003148D"/>
    <w:pPr>
      <w:ind w:left="283" w:hanging="283"/>
      <w:contextualSpacing/>
    </w:pPr>
  </w:style>
  <w:style w:type="paragraph" w:styleId="List2">
    <w:name w:val="List 2"/>
    <w:basedOn w:val="Normal"/>
    <w:uiPriority w:val="99"/>
    <w:semiHidden/>
    <w:unhideWhenUsed/>
    <w:rsid w:val="0003148D"/>
    <w:pPr>
      <w:ind w:left="566" w:hanging="283"/>
      <w:contextualSpacing/>
    </w:pPr>
  </w:style>
  <w:style w:type="paragraph" w:styleId="List3">
    <w:name w:val="List 3"/>
    <w:basedOn w:val="Normal"/>
    <w:uiPriority w:val="99"/>
    <w:semiHidden/>
    <w:unhideWhenUsed/>
    <w:rsid w:val="0003148D"/>
    <w:pPr>
      <w:ind w:left="849" w:hanging="283"/>
      <w:contextualSpacing/>
    </w:pPr>
  </w:style>
  <w:style w:type="paragraph" w:styleId="List4">
    <w:name w:val="List 4"/>
    <w:basedOn w:val="Normal"/>
    <w:uiPriority w:val="99"/>
    <w:semiHidden/>
    <w:unhideWhenUsed/>
    <w:rsid w:val="0003148D"/>
    <w:pPr>
      <w:ind w:left="1132" w:hanging="283"/>
      <w:contextualSpacing/>
    </w:pPr>
  </w:style>
  <w:style w:type="paragraph" w:styleId="List5">
    <w:name w:val="List 5"/>
    <w:basedOn w:val="Normal"/>
    <w:uiPriority w:val="99"/>
    <w:semiHidden/>
    <w:unhideWhenUsed/>
    <w:rsid w:val="0003148D"/>
    <w:pPr>
      <w:ind w:left="1415" w:hanging="283"/>
      <w:contextualSpacing/>
    </w:pPr>
  </w:style>
  <w:style w:type="paragraph" w:styleId="ListContinue">
    <w:name w:val="List Continue"/>
    <w:basedOn w:val="Normal"/>
    <w:uiPriority w:val="99"/>
    <w:semiHidden/>
    <w:unhideWhenUsed/>
    <w:rsid w:val="0003148D"/>
    <w:pPr>
      <w:spacing w:after="120"/>
      <w:ind w:left="283"/>
      <w:contextualSpacing/>
    </w:pPr>
  </w:style>
  <w:style w:type="paragraph" w:styleId="ListContinue2">
    <w:name w:val="List Continue 2"/>
    <w:basedOn w:val="Normal"/>
    <w:uiPriority w:val="99"/>
    <w:semiHidden/>
    <w:unhideWhenUsed/>
    <w:rsid w:val="0003148D"/>
    <w:pPr>
      <w:spacing w:after="120"/>
      <w:ind w:left="566"/>
      <w:contextualSpacing/>
    </w:pPr>
  </w:style>
  <w:style w:type="paragraph" w:styleId="ListContinue3">
    <w:name w:val="List Continue 3"/>
    <w:basedOn w:val="Normal"/>
    <w:uiPriority w:val="99"/>
    <w:semiHidden/>
    <w:unhideWhenUsed/>
    <w:rsid w:val="0003148D"/>
    <w:pPr>
      <w:spacing w:after="120"/>
      <w:ind w:left="849"/>
      <w:contextualSpacing/>
    </w:pPr>
  </w:style>
  <w:style w:type="paragraph" w:styleId="ListContinue4">
    <w:name w:val="List Continue 4"/>
    <w:basedOn w:val="Normal"/>
    <w:uiPriority w:val="99"/>
    <w:semiHidden/>
    <w:unhideWhenUsed/>
    <w:rsid w:val="0003148D"/>
    <w:pPr>
      <w:spacing w:after="120"/>
      <w:ind w:left="1132"/>
      <w:contextualSpacing/>
    </w:pPr>
  </w:style>
  <w:style w:type="paragraph" w:styleId="ListContinue5">
    <w:name w:val="List Continue 5"/>
    <w:basedOn w:val="Normal"/>
    <w:uiPriority w:val="99"/>
    <w:semiHidden/>
    <w:unhideWhenUsed/>
    <w:rsid w:val="0003148D"/>
    <w:pPr>
      <w:spacing w:after="120"/>
      <w:ind w:left="1415"/>
      <w:contextualSpacing/>
    </w:pPr>
  </w:style>
  <w:style w:type="paragraph" w:styleId="Signature">
    <w:name w:val="Signature"/>
    <w:basedOn w:val="Normal"/>
    <w:link w:val="SignatureChar"/>
    <w:uiPriority w:val="99"/>
    <w:semiHidden/>
    <w:unhideWhenUsed/>
    <w:rsid w:val="0003148D"/>
    <w:pPr>
      <w:spacing w:line="240" w:lineRule="auto"/>
      <w:ind w:left="4252"/>
    </w:pPr>
  </w:style>
  <w:style w:type="character" w:customStyle="1" w:styleId="SignatureChar">
    <w:name w:val="Signature Char"/>
    <w:basedOn w:val="DefaultParagraphFont"/>
    <w:link w:val="Signature"/>
    <w:uiPriority w:val="99"/>
    <w:semiHidden/>
    <w:rsid w:val="0003148D"/>
  </w:style>
  <w:style w:type="paragraph" w:styleId="EmailSignature">
    <w:name w:val="E-mail Signature"/>
    <w:basedOn w:val="Normal"/>
    <w:link w:val="EmailSignatureChar"/>
    <w:uiPriority w:val="99"/>
    <w:semiHidden/>
    <w:unhideWhenUsed/>
    <w:rsid w:val="0003148D"/>
    <w:pPr>
      <w:spacing w:line="240" w:lineRule="auto"/>
    </w:pPr>
  </w:style>
  <w:style w:type="character" w:customStyle="1" w:styleId="EmailSignatureChar">
    <w:name w:val="Email Signature Char"/>
    <w:basedOn w:val="DefaultParagraphFont"/>
    <w:link w:val="EmailSignature"/>
    <w:uiPriority w:val="99"/>
    <w:semiHidden/>
    <w:rsid w:val="0003148D"/>
  </w:style>
  <w:style w:type="paragraph" w:styleId="Salutation">
    <w:name w:val="Salutation"/>
    <w:basedOn w:val="Normal"/>
    <w:next w:val="Normal"/>
    <w:link w:val="SalutationChar"/>
    <w:uiPriority w:val="99"/>
    <w:semiHidden/>
    <w:unhideWhenUsed/>
    <w:rsid w:val="0003148D"/>
  </w:style>
  <w:style w:type="character" w:customStyle="1" w:styleId="SalutationChar">
    <w:name w:val="Salutation Char"/>
    <w:basedOn w:val="DefaultParagraphFont"/>
    <w:link w:val="Salutation"/>
    <w:uiPriority w:val="99"/>
    <w:semiHidden/>
    <w:rsid w:val="0003148D"/>
  </w:style>
  <w:style w:type="paragraph" w:styleId="Closing">
    <w:name w:val="Closing"/>
    <w:basedOn w:val="Normal"/>
    <w:link w:val="ClosingChar"/>
    <w:uiPriority w:val="99"/>
    <w:semiHidden/>
    <w:unhideWhenUsed/>
    <w:rsid w:val="0003148D"/>
    <w:pPr>
      <w:spacing w:line="240" w:lineRule="auto"/>
      <w:ind w:left="4252"/>
    </w:pPr>
  </w:style>
  <w:style w:type="character" w:customStyle="1" w:styleId="ClosingChar">
    <w:name w:val="Closing Char"/>
    <w:basedOn w:val="DefaultParagraphFont"/>
    <w:link w:val="Closing"/>
    <w:uiPriority w:val="99"/>
    <w:semiHidden/>
    <w:rsid w:val="0003148D"/>
  </w:style>
  <w:style w:type="paragraph" w:styleId="Index1">
    <w:name w:val="index 1"/>
    <w:basedOn w:val="Normal"/>
    <w:next w:val="Normal"/>
    <w:autoRedefine/>
    <w:uiPriority w:val="99"/>
    <w:semiHidden/>
    <w:unhideWhenUsed/>
    <w:rsid w:val="0003148D"/>
    <w:pPr>
      <w:spacing w:line="240" w:lineRule="auto"/>
      <w:ind w:left="220" w:hanging="220"/>
    </w:pPr>
  </w:style>
  <w:style w:type="paragraph" w:styleId="Index2">
    <w:name w:val="index 2"/>
    <w:basedOn w:val="Normal"/>
    <w:next w:val="Normal"/>
    <w:autoRedefine/>
    <w:uiPriority w:val="99"/>
    <w:semiHidden/>
    <w:unhideWhenUsed/>
    <w:rsid w:val="0003148D"/>
    <w:pPr>
      <w:spacing w:line="240" w:lineRule="auto"/>
      <w:ind w:left="440" w:hanging="220"/>
    </w:pPr>
  </w:style>
  <w:style w:type="paragraph" w:styleId="Index3">
    <w:name w:val="index 3"/>
    <w:basedOn w:val="Normal"/>
    <w:next w:val="Normal"/>
    <w:autoRedefine/>
    <w:uiPriority w:val="99"/>
    <w:semiHidden/>
    <w:unhideWhenUsed/>
    <w:rsid w:val="0003148D"/>
    <w:pPr>
      <w:spacing w:line="240" w:lineRule="auto"/>
      <w:ind w:left="660" w:hanging="220"/>
    </w:pPr>
  </w:style>
  <w:style w:type="paragraph" w:styleId="Index4">
    <w:name w:val="index 4"/>
    <w:basedOn w:val="Normal"/>
    <w:next w:val="Normal"/>
    <w:autoRedefine/>
    <w:uiPriority w:val="99"/>
    <w:semiHidden/>
    <w:unhideWhenUsed/>
    <w:rsid w:val="0003148D"/>
    <w:pPr>
      <w:spacing w:line="240" w:lineRule="auto"/>
      <w:ind w:left="880" w:hanging="220"/>
    </w:pPr>
  </w:style>
  <w:style w:type="paragraph" w:styleId="Index5">
    <w:name w:val="index 5"/>
    <w:basedOn w:val="Normal"/>
    <w:next w:val="Normal"/>
    <w:autoRedefine/>
    <w:uiPriority w:val="99"/>
    <w:semiHidden/>
    <w:unhideWhenUsed/>
    <w:rsid w:val="0003148D"/>
    <w:pPr>
      <w:spacing w:line="240" w:lineRule="auto"/>
      <w:ind w:left="1100" w:hanging="220"/>
    </w:pPr>
  </w:style>
  <w:style w:type="paragraph" w:styleId="Index6">
    <w:name w:val="index 6"/>
    <w:basedOn w:val="Normal"/>
    <w:next w:val="Normal"/>
    <w:autoRedefine/>
    <w:uiPriority w:val="99"/>
    <w:semiHidden/>
    <w:unhideWhenUsed/>
    <w:rsid w:val="0003148D"/>
    <w:pPr>
      <w:spacing w:line="240" w:lineRule="auto"/>
      <w:ind w:left="1320" w:hanging="220"/>
    </w:pPr>
  </w:style>
  <w:style w:type="paragraph" w:styleId="Index7">
    <w:name w:val="index 7"/>
    <w:basedOn w:val="Normal"/>
    <w:next w:val="Normal"/>
    <w:autoRedefine/>
    <w:uiPriority w:val="99"/>
    <w:semiHidden/>
    <w:unhideWhenUsed/>
    <w:rsid w:val="0003148D"/>
    <w:pPr>
      <w:spacing w:line="240" w:lineRule="auto"/>
      <w:ind w:left="1540" w:hanging="220"/>
    </w:pPr>
  </w:style>
  <w:style w:type="paragraph" w:styleId="Index8">
    <w:name w:val="index 8"/>
    <w:basedOn w:val="Normal"/>
    <w:next w:val="Normal"/>
    <w:autoRedefine/>
    <w:uiPriority w:val="99"/>
    <w:semiHidden/>
    <w:unhideWhenUsed/>
    <w:rsid w:val="0003148D"/>
    <w:pPr>
      <w:spacing w:line="240" w:lineRule="auto"/>
      <w:ind w:left="1760" w:hanging="220"/>
    </w:pPr>
  </w:style>
  <w:style w:type="paragraph" w:styleId="Index9">
    <w:name w:val="index 9"/>
    <w:basedOn w:val="Normal"/>
    <w:next w:val="Normal"/>
    <w:autoRedefine/>
    <w:uiPriority w:val="99"/>
    <w:semiHidden/>
    <w:unhideWhenUsed/>
    <w:rsid w:val="0003148D"/>
    <w:pPr>
      <w:spacing w:line="240" w:lineRule="auto"/>
      <w:ind w:left="1980" w:hanging="220"/>
    </w:pPr>
  </w:style>
  <w:style w:type="paragraph" w:styleId="TableofFigures">
    <w:name w:val="table of figures"/>
    <w:basedOn w:val="Normal"/>
    <w:next w:val="Normal"/>
    <w:uiPriority w:val="99"/>
    <w:semiHidden/>
    <w:unhideWhenUsed/>
    <w:rsid w:val="0003148D"/>
  </w:style>
  <w:style w:type="paragraph" w:styleId="TableofAuthorities">
    <w:name w:val="table of authorities"/>
    <w:basedOn w:val="Normal"/>
    <w:next w:val="Normal"/>
    <w:uiPriority w:val="99"/>
    <w:semiHidden/>
    <w:unhideWhenUsed/>
    <w:rsid w:val="0003148D"/>
    <w:pPr>
      <w:ind w:left="220" w:hanging="220"/>
    </w:pPr>
  </w:style>
  <w:style w:type="paragraph" w:styleId="EnvelopeAddress">
    <w:name w:val="envelope address"/>
    <w:basedOn w:val="Normal"/>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HTMLAddress">
    <w:name w:val="HTML Address"/>
    <w:basedOn w:val="Normal"/>
    <w:link w:val="HTMLAddressChar"/>
    <w:uiPriority w:val="99"/>
    <w:semiHidden/>
    <w:unhideWhenUsed/>
    <w:rsid w:val="0003148D"/>
    <w:pPr>
      <w:spacing w:line="240" w:lineRule="auto"/>
    </w:pPr>
    <w:rPr>
      <w:i/>
      <w:iCs/>
    </w:rPr>
  </w:style>
  <w:style w:type="character" w:customStyle="1" w:styleId="HTMLAddressChar">
    <w:name w:val="HTML Address Char"/>
    <w:basedOn w:val="DefaultParagraphFont"/>
    <w:link w:val="HTMLAddress"/>
    <w:uiPriority w:val="99"/>
    <w:semiHidden/>
    <w:rsid w:val="0003148D"/>
    <w:rPr>
      <w:i/>
      <w:iCs/>
    </w:rPr>
  </w:style>
  <w:style w:type="paragraph" w:styleId="EnvelopeReturn">
    <w:name w:val="envelope return"/>
    <w:basedOn w:val="Normal"/>
    <w:uiPriority w:val="99"/>
    <w:semiHidden/>
    <w:unhideWhenUsed/>
    <w:rsid w:val="0003148D"/>
    <w:pPr>
      <w:spacing w:line="240" w:lineRule="auto"/>
    </w:pPr>
    <w:rPr>
      <w:rFonts w:asciiTheme="majorHAnsi" w:eastAsiaTheme="majorEastAsia" w:hAnsiTheme="majorHAnsi" w:cstheme="majorBidi"/>
    </w:rPr>
  </w:style>
  <w:style w:type="paragraph" w:styleId="MessageHeader">
    <w:name w:val="Message Header"/>
    <w:basedOn w:val="Normal"/>
    <w:link w:val="MessageHeaderChar"/>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03148D"/>
    <w:rPr>
      <w:rFonts w:asciiTheme="majorHAnsi" w:eastAsiaTheme="majorEastAsia" w:hAnsiTheme="majorHAnsi" w:cstheme="majorBidi"/>
      <w:sz w:val="24"/>
      <w:szCs w:val="24"/>
      <w:shd w:val="pct20" w:color="auto" w:fill="auto"/>
    </w:rPr>
  </w:style>
  <w:style w:type="paragraph" w:styleId="NoteHeading">
    <w:name w:val="Note Heading"/>
    <w:basedOn w:val="Normal"/>
    <w:next w:val="Normal"/>
    <w:link w:val="NoteHeadingChar"/>
    <w:uiPriority w:val="99"/>
    <w:semiHidden/>
    <w:unhideWhenUsed/>
    <w:rsid w:val="0003148D"/>
    <w:pPr>
      <w:spacing w:line="240" w:lineRule="auto"/>
    </w:pPr>
  </w:style>
  <w:style w:type="character" w:customStyle="1" w:styleId="NoteHeadingChar">
    <w:name w:val="Note Heading Char"/>
    <w:basedOn w:val="DefaultParagraphFont"/>
    <w:link w:val="NoteHeading"/>
    <w:uiPriority w:val="99"/>
    <w:semiHidden/>
    <w:rsid w:val="0003148D"/>
  </w:style>
  <w:style w:type="paragraph" w:styleId="DocumentMap">
    <w:name w:val="Document Map"/>
    <w:basedOn w:val="Normal"/>
    <w:link w:val="DocumentMapChar"/>
    <w:uiPriority w:val="99"/>
    <w:semiHidden/>
    <w:unhideWhenUsed/>
    <w:rsid w:val="0003148D"/>
    <w:pPr>
      <w:spacing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03148D"/>
    <w:rPr>
      <w:rFonts w:ascii="Tahoma" w:hAnsi="Tahoma" w:cs="Tahoma"/>
      <w:sz w:val="16"/>
      <w:szCs w:val="16"/>
    </w:rPr>
  </w:style>
  <w:style w:type="paragraph" w:styleId="NormalWeb">
    <w:name w:val="Normal (Web)"/>
    <w:basedOn w:val="Normal"/>
    <w:uiPriority w:val="99"/>
    <w:semiHidden/>
    <w:unhideWhenUsed/>
    <w:rsid w:val="0003148D"/>
    <w:rPr>
      <w:sz w:val="24"/>
      <w:szCs w:val="24"/>
    </w:rPr>
  </w:style>
  <w:style w:type="paragraph" w:styleId="ListNumber">
    <w:name w:val="List Number"/>
    <w:basedOn w:val="Normal"/>
    <w:uiPriority w:val="99"/>
    <w:semiHidden/>
    <w:unhideWhenUsed/>
    <w:rsid w:val="0003148D"/>
    <w:pPr>
      <w:numPr>
        <w:numId w:val="2"/>
      </w:numPr>
      <w:contextualSpacing/>
    </w:pPr>
  </w:style>
  <w:style w:type="paragraph" w:styleId="ListNumber2">
    <w:name w:val="List Number 2"/>
    <w:basedOn w:val="Normal"/>
    <w:uiPriority w:val="99"/>
    <w:semiHidden/>
    <w:unhideWhenUsed/>
    <w:rsid w:val="0003148D"/>
    <w:pPr>
      <w:numPr>
        <w:numId w:val="3"/>
      </w:numPr>
      <w:contextualSpacing/>
    </w:pPr>
  </w:style>
  <w:style w:type="paragraph" w:styleId="ListNumber3">
    <w:name w:val="List Number 3"/>
    <w:basedOn w:val="Normal"/>
    <w:uiPriority w:val="99"/>
    <w:semiHidden/>
    <w:unhideWhenUsed/>
    <w:rsid w:val="0003148D"/>
    <w:pPr>
      <w:numPr>
        <w:numId w:val="4"/>
      </w:numPr>
      <w:contextualSpacing/>
    </w:pPr>
  </w:style>
  <w:style w:type="paragraph" w:styleId="ListNumber4">
    <w:name w:val="List Number 4"/>
    <w:basedOn w:val="Normal"/>
    <w:uiPriority w:val="99"/>
    <w:semiHidden/>
    <w:unhideWhenUsed/>
    <w:rsid w:val="0003148D"/>
    <w:pPr>
      <w:numPr>
        <w:numId w:val="5"/>
      </w:numPr>
      <w:contextualSpacing/>
    </w:pPr>
  </w:style>
  <w:style w:type="paragraph" w:styleId="ListNumber5">
    <w:name w:val="List Number 5"/>
    <w:basedOn w:val="Normal"/>
    <w:uiPriority w:val="99"/>
    <w:semiHidden/>
    <w:unhideWhenUsed/>
    <w:rsid w:val="0003148D"/>
    <w:pPr>
      <w:numPr>
        <w:numId w:val="6"/>
      </w:numPr>
      <w:contextualSpacing/>
    </w:pPr>
  </w:style>
  <w:style w:type="paragraph" w:styleId="HTMLPreformatted">
    <w:name w:val="HTML Preformatted"/>
    <w:basedOn w:val="Normal"/>
    <w:link w:val="HTMLPreformattedChar"/>
    <w:uiPriority w:val="99"/>
    <w:semiHidden/>
    <w:unhideWhenUsed/>
    <w:rsid w:val="0003148D"/>
    <w:pPr>
      <w:spacing w:line="240" w:lineRule="auto"/>
    </w:pPr>
    <w:rPr>
      <w:rFonts w:ascii="Consolas" w:hAnsi="Consolas" w:cs="Consolas"/>
    </w:rPr>
  </w:style>
  <w:style w:type="character" w:customStyle="1" w:styleId="HTMLPreformattedChar">
    <w:name w:val="HTML Preformatted Char"/>
    <w:basedOn w:val="DefaultParagraphFont"/>
    <w:link w:val="HTMLPreformatted"/>
    <w:uiPriority w:val="99"/>
    <w:semiHidden/>
    <w:rsid w:val="0003148D"/>
    <w:rPr>
      <w:rFonts w:ascii="Consolas" w:hAnsi="Consolas" w:cs="Consolas"/>
      <w:sz w:val="20"/>
      <w:szCs w:val="20"/>
    </w:rPr>
  </w:style>
  <w:style w:type="paragraph" w:styleId="BodyTextFirstIndent">
    <w:name w:val="Body Text First Indent"/>
    <w:basedOn w:val="BodyText"/>
    <w:link w:val="BodyTextFirstIndentChar"/>
    <w:uiPriority w:val="99"/>
    <w:semiHidden/>
    <w:unhideWhenUsed/>
    <w:rsid w:val="0003148D"/>
    <w:pPr>
      <w:spacing w:after="200"/>
      <w:ind w:firstLine="360"/>
    </w:pPr>
  </w:style>
  <w:style w:type="character" w:customStyle="1" w:styleId="BodyTextFirstIndentChar">
    <w:name w:val="Body Text First Indent Char"/>
    <w:basedOn w:val="BodyTextChar"/>
    <w:link w:val="BodyTextFirstIndent"/>
    <w:uiPriority w:val="99"/>
    <w:semiHidden/>
    <w:rsid w:val="0003148D"/>
  </w:style>
  <w:style w:type="paragraph" w:styleId="BodyTextIndent">
    <w:name w:val="Body Text Indent"/>
    <w:basedOn w:val="Normal"/>
    <w:link w:val="BodyTextIndentChar"/>
    <w:uiPriority w:val="99"/>
    <w:semiHidden/>
    <w:unhideWhenUsed/>
    <w:rsid w:val="0003148D"/>
    <w:pPr>
      <w:spacing w:after="120"/>
      <w:ind w:left="283"/>
    </w:pPr>
  </w:style>
  <w:style w:type="character" w:customStyle="1" w:styleId="BodyTextIndentChar">
    <w:name w:val="Body Text Indent Char"/>
    <w:basedOn w:val="DefaultParagraphFont"/>
    <w:link w:val="BodyTextIndent"/>
    <w:uiPriority w:val="99"/>
    <w:semiHidden/>
    <w:rsid w:val="0003148D"/>
  </w:style>
  <w:style w:type="paragraph" w:styleId="BodyTextFirstIndent2">
    <w:name w:val="Body Text First Indent 2"/>
    <w:basedOn w:val="BodyTextIndent"/>
    <w:link w:val="BodyTextFirstIndent2Char"/>
    <w:uiPriority w:val="99"/>
    <w:semiHidden/>
    <w:unhideWhenUsed/>
    <w:rsid w:val="0003148D"/>
    <w:pPr>
      <w:spacing w:after="200"/>
      <w:ind w:left="360" w:firstLine="360"/>
    </w:pPr>
  </w:style>
  <w:style w:type="character" w:customStyle="1" w:styleId="BodyTextFirstIndent2Char">
    <w:name w:val="Body Text First Indent 2 Char"/>
    <w:basedOn w:val="BodyTextIndentChar"/>
    <w:link w:val="BodyTextFirstIndent2"/>
    <w:uiPriority w:val="99"/>
    <w:semiHidden/>
    <w:rsid w:val="0003148D"/>
  </w:style>
  <w:style w:type="paragraph" w:styleId="ListBullet">
    <w:name w:val="List Bullet"/>
    <w:basedOn w:val="Normal"/>
    <w:uiPriority w:val="99"/>
    <w:semiHidden/>
    <w:unhideWhenUsed/>
    <w:rsid w:val="0003148D"/>
    <w:pPr>
      <w:numPr>
        <w:numId w:val="7"/>
      </w:numPr>
      <w:contextualSpacing/>
    </w:pPr>
  </w:style>
  <w:style w:type="paragraph" w:styleId="ListBullet2">
    <w:name w:val="List Bullet 2"/>
    <w:basedOn w:val="Normal"/>
    <w:uiPriority w:val="99"/>
    <w:semiHidden/>
    <w:unhideWhenUsed/>
    <w:rsid w:val="0003148D"/>
    <w:pPr>
      <w:numPr>
        <w:numId w:val="8"/>
      </w:numPr>
      <w:contextualSpacing/>
    </w:pPr>
  </w:style>
  <w:style w:type="paragraph" w:styleId="ListBullet3">
    <w:name w:val="List Bullet 3"/>
    <w:basedOn w:val="Normal"/>
    <w:uiPriority w:val="99"/>
    <w:semiHidden/>
    <w:unhideWhenUsed/>
    <w:rsid w:val="0003148D"/>
    <w:pPr>
      <w:numPr>
        <w:numId w:val="9"/>
      </w:numPr>
      <w:contextualSpacing/>
    </w:pPr>
  </w:style>
  <w:style w:type="paragraph" w:styleId="ListBullet4">
    <w:name w:val="List Bullet 4"/>
    <w:basedOn w:val="Normal"/>
    <w:uiPriority w:val="99"/>
    <w:semiHidden/>
    <w:unhideWhenUsed/>
    <w:rsid w:val="0003148D"/>
    <w:pPr>
      <w:numPr>
        <w:numId w:val="10"/>
      </w:numPr>
      <w:contextualSpacing/>
    </w:pPr>
  </w:style>
  <w:style w:type="paragraph" w:styleId="ListBullet5">
    <w:name w:val="List Bullet 5"/>
    <w:basedOn w:val="Normal"/>
    <w:uiPriority w:val="99"/>
    <w:semiHidden/>
    <w:unhideWhenUsed/>
    <w:rsid w:val="0003148D"/>
    <w:pPr>
      <w:numPr>
        <w:numId w:val="11"/>
      </w:numPr>
      <w:contextualSpacing/>
    </w:pPr>
  </w:style>
  <w:style w:type="paragraph" w:styleId="BodyTextIndent2">
    <w:name w:val="Body Text Indent 2"/>
    <w:basedOn w:val="Normal"/>
    <w:link w:val="BodyTextIndent2Char"/>
    <w:uiPriority w:val="99"/>
    <w:semiHidden/>
    <w:unhideWhenUsed/>
    <w:rsid w:val="0003148D"/>
    <w:pPr>
      <w:spacing w:after="120" w:line="480" w:lineRule="auto"/>
      <w:ind w:left="283"/>
    </w:pPr>
  </w:style>
  <w:style w:type="character" w:customStyle="1" w:styleId="BodyTextIndent2Char">
    <w:name w:val="Body Text Indent 2 Char"/>
    <w:basedOn w:val="DefaultParagraphFont"/>
    <w:link w:val="BodyTextIndent2"/>
    <w:uiPriority w:val="99"/>
    <w:semiHidden/>
    <w:rsid w:val="0003148D"/>
  </w:style>
  <w:style w:type="paragraph" w:styleId="BodyTextIndent3">
    <w:name w:val="Body Text Indent 3"/>
    <w:basedOn w:val="Normal"/>
    <w:link w:val="BodyTextIndent3Char"/>
    <w:uiPriority w:val="99"/>
    <w:semiHidden/>
    <w:unhideWhenUsed/>
    <w:rsid w:val="0003148D"/>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03148D"/>
    <w:rPr>
      <w:sz w:val="16"/>
      <w:szCs w:val="16"/>
    </w:rPr>
  </w:style>
  <w:style w:type="paragraph" w:styleId="NormalIndent">
    <w:name w:val="Normal Indent"/>
    <w:basedOn w:val="Normal"/>
    <w:uiPriority w:val="99"/>
    <w:semiHidden/>
    <w:unhideWhenUsed/>
    <w:rsid w:val="0003148D"/>
    <w:pPr>
      <w:ind w:left="720"/>
    </w:pPr>
  </w:style>
  <w:style w:type="paragraph" w:styleId="CommentText">
    <w:name w:val="annotation text"/>
    <w:basedOn w:val="Normal"/>
    <w:link w:val="CommentTextChar"/>
    <w:uiPriority w:val="99"/>
    <w:unhideWhenUsed/>
    <w:rsid w:val="0003148D"/>
    <w:pPr>
      <w:spacing w:line="240" w:lineRule="auto"/>
    </w:pPr>
  </w:style>
  <w:style w:type="character" w:customStyle="1" w:styleId="CommentTextChar">
    <w:name w:val="Comment Text Char"/>
    <w:basedOn w:val="DefaultParagraphFont"/>
    <w:link w:val="CommentText"/>
    <w:uiPriority w:val="99"/>
    <w:rsid w:val="0003148D"/>
    <w:rPr>
      <w:sz w:val="20"/>
      <w:szCs w:val="20"/>
    </w:rPr>
  </w:style>
  <w:style w:type="paragraph" w:styleId="CommentSubject">
    <w:name w:val="annotation subject"/>
    <w:basedOn w:val="CommentText"/>
    <w:next w:val="CommentText"/>
    <w:link w:val="CommentSubjectChar"/>
    <w:uiPriority w:val="99"/>
    <w:semiHidden/>
    <w:unhideWhenUsed/>
    <w:rsid w:val="0003148D"/>
    <w:rPr>
      <w:b/>
      <w:bCs/>
    </w:rPr>
  </w:style>
  <w:style w:type="character" w:customStyle="1" w:styleId="CommentSubjectChar">
    <w:name w:val="Comment Subject Char"/>
    <w:basedOn w:val="CommentTextChar"/>
    <w:link w:val="CommentSubject"/>
    <w:uiPriority w:val="99"/>
    <w:semiHidden/>
    <w:rsid w:val="0003148D"/>
    <w:rPr>
      <w:b/>
      <w:bCs/>
      <w:sz w:val="20"/>
      <w:szCs w:val="20"/>
    </w:rPr>
  </w:style>
  <w:style w:type="paragraph" w:styleId="TOC1">
    <w:name w:val="toc 1"/>
    <w:basedOn w:val="Normal"/>
    <w:next w:val="Normal"/>
    <w:autoRedefine/>
    <w:uiPriority w:val="39"/>
    <w:semiHidden/>
    <w:unhideWhenUsed/>
    <w:rsid w:val="0003148D"/>
    <w:pPr>
      <w:spacing w:after="100"/>
    </w:pPr>
  </w:style>
  <w:style w:type="paragraph" w:styleId="TOC2">
    <w:name w:val="toc 2"/>
    <w:basedOn w:val="Normal"/>
    <w:next w:val="Normal"/>
    <w:autoRedefine/>
    <w:uiPriority w:val="39"/>
    <w:semiHidden/>
    <w:unhideWhenUsed/>
    <w:rsid w:val="0003148D"/>
    <w:pPr>
      <w:spacing w:after="100"/>
      <w:ind w:left="220"/>
    </w:pPr>
  </w:style>
  <w:style w:type="paragraph" w:styleId="TOC3">
    <w:name w:val="toc 3"/>
    <w:basedOn w:val="Normal"/>
    <w:next w:val="Normal"/>
    <w:autoRedefine/>
    <w:uiPriority w:val="39"/>
    <w:semiHidden/>
    <w:unhideWhenUsed/>
    <w:rsid w:val="0003148D"/>
    <w:pPr>
      <w:spacing w:after="100"/>
      <w:ind w:left="440"/>
    </w:pPr>
  </w:style>
  <w:style w:type="paragraph" w:styleId="TOC4">
    <w:name w:val="toc 4"/>
    <w:basedOn w:val="Normal"/>
    <w:next w:val="Normal"/>
    <w:autoRedefine/>
    <w:uiPriority w:val="39"/>
    <w:semiHidden/>
    <w:unhideWhenUsed/>
    <w:rsid w:val="0003148D"/>
    <w:pPr>
      <w:spacing w:after="100"/>
      <w:ind w:left="660"/>
    </w:pPr>
  </w:style>
  <w:style w:type="paragraph" w:styleId="TOC5">
    <w:name w:val="toc 5"/>
    <w:basedOn w:val="Normal"/>
    <w:next w:val="Normal"/>
    <w:autoRedefine/>
    <w:uiPriority w:val="39"/>
    <w:semiHidden/>
    <w:unhideWhenUsed/>
    <w:rsid w:val="0003148D"/>
    <w:pPr>
      <w:spacing w:after="100"/>
      <w:ind w:left="880"/>
    </w:pPr>
  </w:style>
  <w:style w:type="paragraph" w:styleId="TOC6">
    <w:name w:val="toc 6"/>
    <w:basedOn w:val="Normal"/>
    <w:next w:val="Normal"/>
    <w:autoRedefine/>
    <w:uiPriority w:val="39"/>
    <w:semiHidden/>
    <w:unhideWhenUsed/>
    <w:rsid w:val="0003148D"/>
    <w:pPr>
      <w:spacing w:after="100"/>
      <w:ind w:left="1100"/>
    </w:pPr>
  </w:style>
  <w:style w:type="paragraph" w:styleId="TOC7">
    <w:name w:val="toc 7"/>
    <w:basedOn w:val="Normal"/>
    <w:next w:val="Normal"/>
    <w:autoRedefine/>
    <w:uiPriority w:val="39"/>
    <w:semiHidden/>
    <w:unhideWhenUsed/>
    <w:rsid w:val="0003148D"/>
    <w:pPr>
      <w:spacing w:after="100"/>
      <w:ind w:left="1320"/>
    </w:pPr>
  </w:style>
  <w:style w:type="paragraph" w:styleId="TOC8">
    <w:name w:val="toc 8"/>
    <w:basedOn w:val="Normal"/>
    <w:next w:val="Normal"/>
    <w:autoRedefine/>
    <w:uiPriority w:val="39"/>
    <w:semiHidden/>
    <w:unhideWhenUsed/>
    <w:rsid w:val="0003148D"/>
    <w:pPr>
      <w:spacing w:after="100"/>
      <w:ind w:left="1540"/>
    </w:pPr>
  </w:style>
  <w:style w:type="paragraph" w:styleId="TOC9">
    <w:name w:val="toc 9"/>
    <w:basedOn w:val="Normal"/>
    <w:next w:val="Normal"/>
    <w:autoRedefine/>
    <w:uiPriority w:val="39"/>
    <w:semiHidden/>
    <w:unhideWhenUsed/>
    <w:rsid w:val="0003148D"/>
    <w:pPr>
      <w:spacing w:after="100"/>
      <w:ind w:left="1760"/>
    </w:pPr>
  </w:style>
  <w:style w:type="paragraph" w:styleId="BlockText">
    <w:name w:val="Block Text"/>
    <w:basedOn w:val="Normal"/>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MacroText">
    <w:name w:val="macro"/>
    <w:link w:val="MacroTextChar"/>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MacroTextChar">
    <w:name w:val="Macro Text Char"/>
    <w:basedOn w:val="DefaultParagraphFont"/>
    <w:link w:val="MacroText"/>
    <w:uiPriority w:val="99"/>
    <w:semiHidden/>
    <w:rsid w:val="0003148D"/>
    <w:rPr>
      <w:rFonts w:ascii="Consolas" w:hAnsi="Consolas" w:cs="Consolas"/>
      <w:sz w:val="20"/>
      <w:szCs w:val="20"/>
    </w:rPr>
  </w:style>
  <w:style w:type="paragraph" w:styleId="PlainText">
    <w:name w:val="Plain Text"/>
    <w:basedOn w:val="Normal"/>
    <w:link w:val="PlainTextChar"/>
    <w:uiPriority w:val="99"/>
    <w:semiHidden/>
    <w:unhideWhenUsed/>
    <w:rsid w:val="0003148D"/>
    <w:pPr>
      <w:spacing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03148D"/>
    <w:rPr>
      <w:rFonts w:ascii="Consolas" w:hAnsi="Consolas" w:cs="Consolas"/>
      <w:sz w:val="21"/>
      <w:szCs w:val="21"/>
    </w:rPr>
  </w:style>
  <w:style w:type="paragraph" w:styleId="FootnoteText">
    <w:name w:val="footnote text"/>
    <w:basedOn w:val="Normal"/>
    <w:link w:val="FootnoteTextChar"/>
    <w:uiPriority w:val="99"/>
    <w:semiHidden/>
    <w:unhideWhenUsed/>
    <w:rsid w:val="0003148D"/>
    <w:pPr>
      <w:spacing w:line="240" w:lineRule="auto"/>
    </w:pPr>
  </w:style>
  <w:style w:type="character" w:customStyle="1" w:styleId="FootnoteTextChar">
    <w:name w:val="Footnote Text Char"/>
    <w:basedOn w:val="DefaultParagraphFont"/>
    <w:link w:val="FootnoteText"/>
    <w:uiPriority w:val="99"/>
    <w:semiHidden/>
    <w:rsid w:val="0003148D"/>
    <w:rPr>
      <w:sz w:val="20"/>
      <w:szCs w:val="20"/>
    </w:rPr>
  </w:style>
  <w:style w:type="paragraph" w:styleId="EndnoteText">
    <w:name w:val="endnote text"/>
    <w:basedOn w:val="Normal"/>
    <w:link w:val="EndnoteTextChar"/>
    <w:uiPriority w:val="99"/>
    <w:semiHidden/>
    <w:unhideWhenUsed/>
    <w:rsid w:val="0003148D"/>
    <w:pPr>
      <w:spacing w:line="240" w:lineRule="auto"/>
    </w:pPr>
  </w:style>
  <w:style w:type="character" w:customStyle="1" w:styleId="EndnoteTextChar">
    <w:name w:val="Endnote Text Char"/>
    <w:basedOn w:val="DefaultParagraphFont"/>
    <w:link w:val="EndnoteText"/>
    <w:uiPriority w:val="99"/>
    <w:semiHidden/>
    <w:rsid w:val="0003148D"/>
    <w:rPr>
      <w:sz w:val="20"/>
      <w:szCs w:val="20"/>
    </w:rPr>
  </w:style>
  <w:style w:type="character" w:customStyle="1" w:styleId="Heading1Char">
    <w:name w:val="Heading 1 Char"/>
    <w:basedOn w:val="DefaultParagraphFont"/>
    <w:link w:val="Heading1"/>
    <w:uiPriority w:val="9"/>
    <w:rsid w:val="004F5E36"/>
    <w:rPr>
      <w:rFonts w:ascii="Arial" w:eastAsia="Times New Roman" w:hAnsi="Arial" w:cs="Times New Roman"/>
      <w:b/>
      <w:sz w:val="20"/>
      <w:szCs w:val="20"/>
      <w:lang w:val="en-GB"/>
    </w:rPr>
  </w:style>
  <w:style w:type="character" w:customStyle="1" w:styleId="Heading2Char">
    <w:name w:val="Heading 2 Char"/>
    <w:basedOn w:val="DefaultParagraphFont"/>
    <w:link w:val="Heading2"/>
    <w:uiPriority w:val="9"/>
    <w:semiHidden/>
    <w:rsid w:val="0003148D"/>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03148D"/>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03148D"/>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03148D"/>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03148D"/>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03148D"/>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03148D"/>
    <w:rPr>
      <w:rFonts w:asciiTheme="majorHAnsi" w:eastAsiaTheme="majorEastAsia" w:hAnsiTheme="majorHAnsi" w:cstheme="majorBidi"/>
      <w:i/>
      <w:iCs/>
      <w:color w:val="404040" w:themeColor="text1" w:themeTint="BF"/>
      <w:sz w:val="20"/>
      <w:szCs w:val="20"/>
    </w:rPr>
  </w:style>
  <w:style w:type="paragraph" w:styleId="IndexHeading">
    <w:name w:val="index heading"/>
    <w:basedOn w:val="Normal"/>
    <w:next w:val="Index1"/>
    <w:uiPriority w:val="99"/>
    <w:semiHidden/>
    <w:unhideWhenUsed/>
    <w:rsid w:val="0003148D"/>
    <w:rPr>
      <w:rFonts w:asciiTheme="majorHAnsi" w:eastAsiaTheme="majorEastAsia" w:hAnsiTheme="majorHAnsi" w:cstheme="majorBidi"/>
      <w:b/>
      <w:bCs/>
    </w:rPr>
  </w:style>
  <w:style w:type="paragraph" w:styleId="TOAHeading">
    <w:name w:val="toa heading"/>
    <w:basedOn w:val="Normal"/>
    <w:next w:val="Normal"/>
    <w:uiPriority w:val="99"/>
    <w:semiHidden/>
    <w:unhideWhenUsed/>
    <w:rsid w:val="0003148D"/>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DefaultParagraphFont"/>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Header">
    <w:name w:val="header"/>
    <w:basedOn w:val="Normal"/>
    <w:link w:val="HeaderChar"/>
    <w:uiPriority w:val="99"/>
    <w:unhideWhenUsed/>
    <w:rsid w:val="005278B7"/>
    <w:pPr>
      <w:tabs>
        <w:tab w:val="clear" w:pos="7100"/>
        <w:tab w:val="center" w:pos="4819"/>
        <w:tab w:val="right" w:pos="9638"/>
      </w:tabs>
      <w:spacing w:line="240" w:lineRule="auto"/>
    </w:pPr>
  </w:style>
  <w:style w:type="character" w:customStyle="1" w:styleId="HeaderChar">
    <w:name w:val="Header Char"/>
    <w:basedOn w:val="DefaultParagraphFont"/>
    <w:link w:val="Header"/>
    <w:uiPriority w:val="99"/>
    <w:rsid w:val="005278B7"/>
    <w:rPr>
      <w:rFonts w:ascii="Arial" w:eastAsia="Times New Roman" w:hAnsi="Arial" w:cs="Times New Roman"/>
      <w:sz w:val="18"/>
      <w:szCs w:val="20"/>
      <w:lang w:val="en-GB"/>
    </w:rPr>
  </w:style>
  <w:style w:type="paragraph" w:styleId="Footer">
    <w:name w:val="footer"/>
    <w:basedOn w:val="Normal"/>
    <w:link w:val="FooterChar"/>
    <w:uiPriority w:val="99"/>
    <w:unhideWhenUsed/>
    <w:rsid w:val="005278B7"/>
    <w:pPr>
      <w:tabs>
        <w:tab w:val="clear" w:pos="7100"/>
        <w:tab w:val="center" w:pos="4819"/>
        <w:tab w:val="right" w:pos="9638"/>
      </w:tabs>
      <w:spacing w:line="240" w:lineRule="auto"/>
    </w:pPr>
  </w:style>
  <w:style w:type="character" w:customStyle="1" w:styleId="FooterChar">
    <w:name w:val="Footer Char"/>
    <w:basedOn w:val="DefaultParagraphFont"/>
    <w:link w:val="Footer"/>
    <w:uiPriority w:val="99"/>
    <w:rsid w:val="005278B7"/>
    <w:rPr>
      <w:rFonts w:ascii="Arial" w:eastAsia="Times New Roman" w:hAnsi="Arial" w:cs="Times New Roman"/>
      <w:sz w:val="18"/>
      <w:szCs w:val="20"/>
      <w:lang w:val="en-GB"/>
    </w:rPr>
  </w:style>
  <w:style w:type="table" w:styleId="TableGrid">
    <w:name w:val="Table Grid"/>
    <w:basedOn w:val="TableNormal"/>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04C62"/>
    <w:rPr>
      <w:color w:val="0000FF" w:themeColor="hyperlink"/>
      <w:u w:val="single"/>
    </w:rPr>
  </w:style>
  <w:style w:type="character" w:customStyle="1" w:styleId="eudoraheader">
    <w:name w:val="eudoraheader"/>
    <w:basedOn w:val="DefaultParagraphFont"/>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ListParagraph">
    <w:name w:val="List Paragraph"/>
    <w:basedOn w:val="Normal"/>
    <w:uiPriority w:val="34"/>
    <w:rsid w:val="00280FAF"/>
    <w:pPr>
      <w:ind w:left="720"/>
      <w:contextualSpacing/>
    </w:pPr>
  </w:style>
  <w:style w:type="character" w:customStyle="1" w:styleId="gmail-apple-converted-space">
    <w:name w:val="gmail-apple-converted-space"/>
    <w:basedOn w:val="DefaultParagraphFont"/>
    <w:rsid w:val="00005A19"/>
  </w:style>
  <w:style w:type="character" w:styleId="UnresolvedMention">
    <w:name w:val="Unresolved Mention"/>
    <w:basedOn w:val="DefaultParagraphFont"/>
    <w:uiPriority w:val="99"/>
    <w:semiHidden/>
    <w:unhideWhenUsed/>
    <w:rsid w:val="00CE78E3"/>
    <w:rPr>
      <w:color w:val="605E5C"/>
      <w:shd w:val="clear" w:color="auto" w:fill="E1DFDD"/>
    </w:rPr>
  </w:style>
  <w:style w:type="paragraph" w:customStyle="1" w:styleId="RefrencesAbstratcsICC2024">
    <w:name w:val="Refrences Abstratcs ICC2024"/>
    <w:basedOn w:val="Normal"/>
    <w:link w:val="RefrencesAbstratcsICC2024Car"/>
    <w:qFormat/>
    <w:rsid w:val="00745BEB"/>
    <w:pPr>
      <w:numPr>
        <w:numId w:val="25"/>
      </w:numPr>
      <w:tabs>
        <w:tab w:val="clear" w:pos="7100"/>
      </w:tabs>
      <w:spacing w:line="240" w:lineRule="auto"/>
      <w:jc w:val="left"/>
    </w:pPr>
    <w:rPr>
      <w:rFonts w:ascii="Calibri" w:hAnsi="Calibri" w:cs="Calibri"/>
      <w:sz w:val="16"/>
      <w:lang w:val="en-US"/>
    </w:rPr>
  </w:style>
  <w:style w:type="character" w:customStyle="1" w:styleId="RefrencesAbstratcsICC2024Car">
    <w:name w:val="Refrences Abstratcs ICC2024 Car"/>
    <w:link w:val="RefrencesAbstratcsICC2024"/>
    <w:rsid w:val="00745BEB"/>
    <w:rPr>
      <w:rFonts w:ascii="Calibri" w:eastAsia="Times New Roman" w:hAnsi="Calibri" w:cs="Calibri"/>
      <w:sz w:val="16"/>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0743020">
      <w:bodyDiv w:val="1"/>
      <w:marLeft w:val="0"/>
      <w:marRight w:val="0"/>
      <w:marTop w:val="0"/>
      <w:marBottom w:val="0"/>
      <w:divBdr>
        <w:top w:val="none" w:sz="0" w:space="0" w:color="auto"/>
        <w:left w:val="none" w:sz="0" w:space="0" w:color="auto"/>
        <w:bottom w:val="none" w:sz="0" w:space="0" w:color="auto"/>
        <w:right w:val="none" w:sz="0" w:space="0" w:color="auto"/>
      </w:divBdr>
    </w:div>
    <w:div w:id="485785398">
      <w:bodyDiv w:val="1"/>
      <w:marLeft w:val="0"/>
      <w:marRight w:val="0"/>
      <w:marTop w:val="0"/>
      <w:marBottom w:val="0"/>
      <w:divBdr>
        <w:top w:val="none" w:sz="0" w:space="0" w:color="auto"/>
        <w:left w:val="none" w:sz="0" w:space="0" w:color="auto"/>
        <w:bottom w:val="none" w:sz="0" w:space="0" w:color="auto"/>
        <w:right w:val="none" w:sz="0" w:space="0" w:color="auto"/>
      </w:divBdr>
    </w:div>
    <w:div w:id="765811154">
      <w:bodyDiv w:val="1"/>
      <w:marLeft w:val="0"/>
      <w:marRight w:val="0"/>
      <w:marTop w:val="0"/>
      <w:marBottom w:val="0"/>
      <w:divBdr>
        <w:top w:val="none" w:sz="0" w:space="0" w:color="auto"/>
        <w:left w:val="none" w:sz="0" w:space="0" w:color="auto"/>
        <w:bottom w:val="none" w:sz="0" w:space="0" w:color="auto"/>
        <w:right w:val="none" w:sz="0" w:space="0" w:color="auto"/>
      </w:divBdr>
    </w:div>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064460">
      <w:bodyDiv w:val="1"/>
      <w:marLeft w:val="0"/>
      <w:marRight w:val="0"/>
      <w:marTop w:val="0"/>
      <w:marBottom w:val="0"/>
      <w:divBdr>
        <w:top w:val="none" w:sz="0" w:space="0" w:color="auto"/>
        <w:left w:val="none" w:sz="0" w:space="0" w:color="auto"/>
        <w:bottom w:val="none" w:sz="0" w:space="0" w:color="auto"/>
        <w:right w:val="none" w:sz="0" w:space="0" w:color="auto"/>
      </w:divBdr>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491600">
      <w:bodyDiv w:val="1"/>
      <w:marLeft w:val="0"/>
      <w:marRight w:val="0"/>
      <w:marTop w:val="0"/>
      <w:marBottom w:val="0"/>
      <w:divBdr>
        <w:top w:val="none" w:sz="0" w:space="0" w:color="auto"/>
        <w:left w:val="none" w:sz="0" w:space="0" w:color="auto"/>
        <w:bottom w:val="none" w:sz="0" w:space="0" w:color="auto"/>
        <w:right w:val="none" w:sz="0" w:space="0" w:color="auto"/>
      </w:divBdr>
    </w:div>
    <w:div w:id="1821191227">
      <w:bodyDiv w:val="1"/>
      <w:marLeft w:val="0"/>
      <w:marRight w:val="0"/>
      <w:marTop w:val="0"/>
      <w:marBottom w:val="0"/>
      <w:divBdr>
        <w:top w:val="none" w:sz="0" w:space="0" w:color="auto"/>
        <w:left w:val="none" w:sz="0" w:space="0" w:color="auto"/>
        <w:bottom w:val="none" w:sz="0" w:space="0" w:color="auto"/>
        <w:right w:val="none" w:sz="0" w:space="0" w:color="auto"/>
      </w:divBdr>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image" Target="media/image7.svg"/><Relationship Id="rId10" Type="http://schemas.openxmlformats.org/officeDocument/2006/relationships/hyperlink" Target="mailto:serena.lima@unipa.i"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983C9-6D0A-480C-BF79-A63BD3D99E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474</TotalTime>
  <Pages>6</Pages>
  <Words>3673</Words>
  <Characters>20940</Characters>
  <Application>Microsoft Office Word</Application>
  <DocSecurity>0</DocSecurity>
  <Lines>174</Lines>
  <Paragraphs>49</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Dipartimento CMIC - Politecnico di Milano</Company>
  <LinksUpToDate>false</LinksUpToDate>
  <CharactersWithSpaces>24564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raffaella</dc:creator>
  <cp:lastModifiedBy>SERENA LIMA</cp:lastModifiedBy>
  <cp:revision>14</cp:revision>
  <cp:lastPrinted>2015-05-12T18:31:00Z</cp:lastPrinted>
  <dcterms:created xsi:type="dcterms:W3CDTF">2025-02-15T09:41:00Z</dcterms:created>
  <dcterms:modified xsi:type="dcterms:W3CDTF">2025-04-02T15:15:00Z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ies>
</file>